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D112B" w14:textId="77777777" w:rsidR="000B7810"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00B64CC4" w14:textId="77777777" w:rsidR="00436E4C" w:rsidRPr="00657009" w:rsidRDefault="00436E4C"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540E0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23965D52"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60DE8">
              <w:rPr>
                <w:noProof/>
                <w:webHidden/>
              </w:rPr>
              <w:t>2</w:t>
            </w:r>
            <w:r>
              <w:rPr>
                <w:noProof/>
                <w:webHidden/>
              </w:rPr>
              <w:fldChar w:fldCharType="end"/>
            </w:r>
          </w:hyperlink>
        </w:p>
        <w:p w14:paraId="47CC41D1" w14:textId="7B69733B" w:rsidR="00F46719" w:rsidRDefault="00540E0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60DE8">
              <w:rPr>
                <w:noProof/>
                <w:webHidden/>
              </w:rPr>
              <w:t>2</w:t>
            </w:r>
            <w:r w:rsidR="00F46719">
              <w:rPr>
                <w:noProof/>
                <w:webHidden/>
              </w:rPr>
              <w:fldChar w:fldCharType="end"/>
            </w:r>
          </w:hyperlink>
        </w:p>
        <w:p w14:paraId="0205BF1A" w14:textId="1C9CC16B" w:rsidR="00F46719" w:rsidRDefault="00540E0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60DE8">
              <w:rPr>
                <w:noProof/>
                <w:webHidden/>
              </w:rPr>
              <w:t>2</w:t>
            </w:r>
            <w:r w:rsidR="00F46719">
              <w:rPr>
                <w:noProof/>
                <w:webHidden/>
              </w:rPr>
              <w:fldChar w:fldCharType="end"/>
            </w:r>
          </w:hyperlink>
        </w:p>
        <w:p w14:paraId="3181098F" w14:textId="6D733A2A" w:rsidR="00F46719" w:rsidRDefault="00540E0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60DE8">
              <w:rPr>
                <w:noProof/>
                <w:webHidden/>
              </w:rPr>
              <w:t>2</w:t>
            </w:r>
            <w:r w:rsidR="00F46719">
              <w:rPr>
                <w:noProof/>
                <w:webHidden/>
              </w:rPr>
              <w:fldChar w:fldCharType="end"/>
            </w:r>
          </w:hyperlink>
        </w:p>
        <w:p w14:paraId="3E5886DF" w14:textId="1E164055" w:rsidR="00F46719" w:rsidRDefault="00540E0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60DE8">
              <w:rPr>
                <w:noProof/>
                <w:webHidden/>
              </w:rPr>
              <w:t>4</w:t>
            </w:r>
            <w:r w:rsidR="00F46719">
              <w:rPr>
                <w:noProof/>
                <w:webHidden/>
              </w:rPr>
              <w:fldChar w:fldCharType="end"/>
            </w:r>
          </w:hyperlink>
        </w:p>
        <w:p w14:paraId="653AF446" w14:textId="121F9182" w:rsidR="00F46719" w:rsidRDefault="00540E0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60DE8">
              <w:rPr>
                <w:noProof/>
                <w:webHidden/>
              </w:rPr>
              <w:t>5</w:t>
            </w:r>
            <w:r w:rsidR="00F46719">
              <w:rPr>
                <w:noProof/>
                <w:webHidden/>
              </w:rPr>
              <w:fldChar w:fldCharType="end"/>
            </w:r>
          </w:hyperlink>
        </w:p>
        <w:p w14:paraId="21BA046A" w14:textId="2BB01B07" w:rsidR="00F46719" w:rsidRDefault="00540E0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60DE8">
              <w:rPr>
                <w:noProof/>
                <w:webHidden/>
              </w:rPr>
              <w:t>7</w:t>
            </w:r>
            <w:r w:rsidR="00F46719">
              <w:rPr>
                <w:noProof/>
                <w:webHidden/>
              </w:rPr>
              <w:fldChar w:fldCharType="end"/>
            </w:r>
          </w:hyperlink>
        </w:p>
        <w:p w14:paraId="784807F5" w14:textId="4B3716B7" w:rsidR="00F46719" w:rsidRDefault="00540E0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60DE8">
              <w:rPr>
                <w:noProof/>
                <w:webHidden/>
              </w:rPr>
              <w:t>7</w:t>
            </w:r>
            <w:r w:rsidR="00F46719">
              <w:rPr>
                <w:noProof/>
                <w:webHidden/>
              </w:rPr>
              <w:fldChar w:fldCharType="end"/>
            </w:r>
          </w:hyperlink>
        </w:p>
        <w:p w14:paraId="7E663DB5" w14:textId="3A9A3DA0" w:rsidR="00F46719" w:rsidRDefault="00540E0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60DE8">
              <w:rPr>
                <w:noProof/>
                <w:webHidden/>
              </w:rPr>
              <w:t>9</w:t>
            </w:r>
            <w:r w:rsidR="00F46719">
              <w:rPr>
                <w:noProof/>
                <w:webHidden/>
              </w:rPr>
              <w:fldChar w:fldCharType="end"/>
            </w:r>
          </w:hyperlink>
        </w:p>
        <w:p w14:paraId="335A44C3" w14:textId="382A84A3" w:rsidR="00F46719" w:rsidRDefault="00540E0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60DE8">
              <w:rPr>
                <w:noProof/>
                <w:webHidden/>
              </w:rPr>
              <w:t>9</w:t>
            </w:r>
            <w:r w:rsidR="00F46719">
              <w:rPr>
                <w:noProof/>
                <w:webHidden/>
              </w:rPr>
              <w:fldChar w:fldCharType="end"/>
            </w:r>
          </w:hyperlink>
        </w:p>
        <w:p w14:paraId="290CB7FF" w14:textId="42351DF6" w:rsidR="00F46719" w:rsidRDefault="00540E0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A60DE8">
              <w:rPr>
                <w:noProof/>
                <w:webHidden/>
              </w:rPr>
              <w:t>10</w:t>
            </w:r>
            <w:r w:rsidR="00F46719">
              <w:rPr>
                <w:noProof/>
                <w:webHidden/>
              </w:rPr>
              <w:fldChar w:fldCharType="end"/>
            </w:r>
          </w:hyperlink>
        </w:p>
        <w:p w14:paraId="67FB6C3B" w14:textId="6E3FB5CA" w:rsidR="00F46719" w:rsidRDefault="00540E0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60DE8">
              <w:rPr>
                <w:noProof/>
                <w:webHidden/>
              </w:rPr>
              <w:t>10</w:t>
            </w:r>
            <w:r w:rsidR="00F46719">
              <w:rPr>
                <w:noProof/>
                <w:webHidden/>
              </w:rPr>
              <w:fldChar w:fldCharType="end"/>
            </w:r>
          </w:hyperlink>
        </w:p>
        <w:p w14:paraId="3373EEEC" w14:textId="06360129" w:rsidR="00F46719" w:rsidRDefault="00540E0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60DE8">
              <w:rPr>
                <w:noProof/>
                <w:webHidden/>
              </w:rPr>
              <w:t>10</w:t>
            </w:r>
            <w:r w:rsidR="00F46719">
              <w:rPr>
                <w:noProof/>
                <w:webHidden/>
              </w:rPr>
              <w:fldChar w:fldCharType="end"/>
            </w:r>
          </w:hyperlink>
        </w:p>
        <w:p w14:paraId="01A1A543" w14:textId="0970BF01" w:rsidR="00F46719" w:rsidRDefault="00540E0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60DE8">
              <w:rPr>
                <w:noProof/>
                <w:webHidden/>
              </w:rPr>
              <w:t>10</w:t>
            </w:r>
            <w:r w:rsidR="00F46719">
              <w:rPr>
                <w:noProof/>
                <w:webHidden/>
              </w:rPr>
              <w:fldChar w:fldCharType="end"/>
            </w:r>
          </w:hyperlink>
        </w:p>
        <w:p w14:paraId="314DA06E" w14:textId="32E5ED4A" w:rsidR="00F46719" w:rsidRDefault="00540E0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60DE8">
              <w:rPr>
                <w:noProof/>
                <w:webHidden/>
              </w:rPr>
              <w:t>11</w:t>
            </w:r>
            <w:r w:rsidR="00F46719">
              <w:rPr>
                <w:noProof/>
                <w:webHidden/>
              </w:rPr>
              <w:fldChar w:fldCharType="end"/>
            </w:r>
          </w:hyperlink>
        </w:p>
        <w:p w14:paraId="0A10726F" w14:textId="52D0D21F" w:rsidR="00F46719" w:rsidRDefault="00540E0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60DE8">
              <w:rPr>
                <w:noProof/>
                <w:webHidden/>
              </w:rPr>
              <w:t>11</w:t>
            </w:r>
            <w:r w:rsidR="00F46719">
              <w:rPr>
                <w:noProof/>
                <w:webHidden/>
              </w:rPr>
              <w:fldChar w:fldCharType="end"/>
            </w:r>
          </w:hyperlink>
        </w:p>
        <w:p w14:paraId="3402BC77" w14:textId="54EE5D40" w:rsidR="00F46719" w:rsidRDefault="00540E0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60DE8">
              <w:rPr>
                <w:noProof/>
                <w:webHidden/>
              </w:rPr>
              <w:t>11</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419E1C9D"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9BC99FC" w14:textId="77777777" w:rsidR="00F658FC" w:rsidRPr="00E74967" w:rsidRDefault="00F658FC" w:rsidP="00CB41C4">
      <w:pPr>
        <w:tabs>
          <w:tab w:val="left" w:leader="underscore" w:pos="9639"/>
        </w:tabs>
        <w:spacing w:after="0" w:line="240" w:lineRule="auto"/>
        <w:jc w:val="both"/>
        <w:rPr>
          <w:rFonts w:cs="Calibri"/>
        </w:rPr>
      </w:pPr>
    </w:p>
    <w:p w14:paraId="7FC5E966" w14:textId="637F67E7" w:rsidR="007D1E76" w:rsidRPr="00F658FC" w:rsidRDefault="00F658FC" w:rsidP="00CB41C4">
      <w:pPr>
        <w:tabs>
          <w:tab w:val="left" w:leader="underscore" w:pos="9639"/>
        </w:tabs>
        <w:spacing w:after="0" w:line="240" w:lineRule="auto"/>
        <w:jc w:val="both"/>
        <w:rPr>
          <w:rFonts w:cs="Calibri"/>
          <w:u w:val="single"/>
        </w:rPr>
      </w:pPr>
      <w:r w:rsidRPr="00F658FC">
        <w:rPr>
          <w:rFonts w:cs="Calibri"/>
          <w:u w:val="single"/>
        </w:rPr>
        <w:t>El Instituto Municipal de Planeación tiene como principal quehacer el proponer y recomendar en materia de planeación integral, al Ayuntamiento y dependencias del Gobierno Municipal a través de la promoción de la Planeación Participativa en Coordinación con el COPLADEM, para asesorar, diseñar y difundir la actualización, instrumentación y aplicación del Sistema Municipal de Planeación</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677FE070"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FD21722" w14:textId="77777777" w:rsidR="00F658FC" w:rsidRPr="00E74967" w:rsidRDefault="00F658FC" w:rsidP="00CB41C4">
      <w:pPr>
        <w:tabs>
          <w:tab w:val="left" w:leader="underscore" w:pos="9639"/>
        </w:tabs>
        <w:spacing w:after="0" w:line="240" w:lineRule="auto"/>
        <w:jc w:val="both"/>
        <w:rPr>
          <w:rFonts w:cs="Calibri"/>
        </w:rPr>
      </w:pPr>
    </w:p>
    <w:p w14:paraId="10C4C64C" w14:textId="3DF5E947" w:rsidR="007D1E76" w:rsidRPr="00E74967" w:rsidRDefault="00F658FC" w:rsidP="00CB41C4">
      <w:pPr>
        <w:tabs>
          <w:tab w:val="left" w:leader="underscore" w:pos="9639"/>
        </w:tabs>
        <w:spacing w:after="0" w:line="240" w:lineRule="auto"/>
        <w:jc w:val="both"/>
        <w:rPr>
          <w:rFonts w:cs="Calibri"/>
        </w:rPr>
      </w:pPr>
      <w:r w:rsidRPr="00F658FC">
        <w:rPr>
          <w:rFonts w:cs="Calibri"/>
          <w:u w:val="single"/>
        </w:rPr>
        <w:t>El Instituto opera con aportaciones (subsidio) del municipio y con capital propio, su actividad es sana financieramente, no se tienen contraídas deudas diferentes a los pasivos de operación a corto plazo</w:t>
      </w:r>
      <w:r w:rsidRPr="00F658FC">
        <w:rPr>
          <w:rFonts w:cs="Calibri"/>
        </w:rPr>
        <w:t>.</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59C425EB"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4EF9684" w14:textId="77777777" w:rsidR="00F658FC" w:rsidRPr="00E74967" w:rsidRDefault="00F658FC" w:rsidP="00CB41C4">
      <w:pPr>
        <w:tabs>
          <w:tab w:val="left" w:leader="underscore" w:pos="9639"/>
        </w:tabs>
        <w:spacing w:after="0" w:line="240" w:lineRule="auto"/>
        <w:jc w:val="both"/>
        <w:rPr>
          <w:rFonts w:cs="Calibri"/>
        </w:rPr>
      </w:pPr>
    </w:p>
    <w:p w14:paraId="1F019638" w14:textId="77777777" w:rsidR="00F658FC" w:rsidRPr="00E74967" w:rsidRDefault="00F658FC" w:rsidP="00F658FC">
      <w:pPr>
        <w:tabs>
          <w:tab w:val="left" w:leader="underscore" w:pos="9639"/>
        </w:tabs>
        <w:spacing w:after="0" w:line="240" w:lineRule="auto"/>
        <w:jc w:val="both"/>
        <w:rPr>
          <w:rFonts w:cs="Calibri"/>
        </w:rPr>
      </w:pPr>
      <w:r w:rsidRPr="00CA170A">
        <w:rPr>
          <w:rFonts w:asciiTheme="minorHAnsi" w:hAnsiTheme="minorHAnsi"/>
          <w:u w:val="single"/>
        </w:rPr>
        <w:t>27 de octubre de 1993 y fecha de registro en el SAT 01 de febrero de 1994</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B0645BA" w14:textId="77777777" w:rsidR="00F658FC" w:rsidRDefault="00F658FC" w:rsidP="00F658FC">
      <w:pPr>
        <w:tabs>
          <w:tab w:val="left" w:leader="underscore" w:pos="9639"/>
        </w:tabs>
        <w:spacing w:after="0" w:line="240" w:lineRule="auto"/>
        <w:jc w:val="both"/>
        <w:rPr>
          <w:rFonts w:cs="Calibri"/>
        </w:rPr>
      </w:pPr>
      <w:bookmarkStart w:id="4" w:name="_Toc508279624"/>
    </w:p>
    <w:p w14:paraId="0D8E6815" w14:textId="68ADF049" w:rsidR="00F658FC" w:rsidRDefault="00F658FC" w:rsidP="00F658FC">
      <w:pPr>
        <w:tabs>
          <w:tab w:val="left" w:leader="underscore" w:pos="9639"/>
        </w:tabs>
        <w:spacing w:after="0" w:line="240" w:lineRule="auto"/>
        <w:jc w:val="both"/>
        <w:rPr>
          <w:rFonts w:asciiTheme="minorHAnsi" w:hAnsiTheme="minorHAnsi" w:cs="Arial"/>
          <w:u w:val="single"/>
        </w:rPr>
      </w:pPr>
      <w:r>
        <w:rPr>
          <w:rFonts w:asciiTheme="minorHAnsi" w:hAnsiTheme="minorHAnsi" w:cs="Arial"/>
          <w:u w:val="single"/>
        </w:rPr>
        <w:t>No se han tenido cambios significativos en la estructura</w:t>
      </w:r>
    </w:p>
    <w:p w14:paraId="73E810FC" w14:textId="77777777" w:rsidR="00F658FC" w:rsidRDefault="00F658FC" w:rsidP="00F658FC">
      <w:pPr>
        <w:tabs>
          <w:tab w:val="left" w:leader="underscore" w:pos="9639"/>
        </w:tabs>
        <w:spacing w:after="0" w:line="240" w:lineRule="auto"/>
        <w:jc w:val="both"/>
        <w:rPr>
          <w:rFonts w:asciiTheme="minorHAnsi" w:hAnsiTheme="minorHAnsi" w:cs="Arial"/>
          <w:u w:val="single"/>
        </w:rPr>
      </w:pPr>
    </w:p>
    <w:p w14:paraId="08136E94" w14:textId="3C1C5EF6" w:rsidR="007D1E76" w:rsidRPr="000C3365" w:rsidRDefault="007D1E76" w:rsidP="00F658FC">
      <w:pPr>
        <w:tabs>
          <w:tab w:val="left" w:leader="underscore" w:pos="9639"/>
        </w:tabs>
        <w:spacing w:after="0" w:line="240" w:lineRule="auto"/>
        <w:jc w:val="both"/>
        <w:rPr>
          <w:rFonts w:asciiTheme="minorHAnsi" w:hAnsiTheme="minorHAnsi" w:cstheme="minorHAnsi"/>
          <w:b/>
        </w:rPr>
      </w:pPr>
      <w:r w:rsidRPr="000C3365">
        <w:rPr>
          <w:rFonts w:asciiTheme="minorHAnsi" w:hAnsiTheme="minorHAnsi" w:cstheme="minorHAnsi"/>
          <w:b/>
        </w:rPr>
        <w:t xml:space="preserve">4. </w:t>
      </w:r>
      <w:r w:rsidR="00E00323" w:rsidRPr="000C3365">
        <w:rPr>
          <w:rFonts w:asciiTheme="minorHAnsi" w:hAnsiTheme="minorHAnsi" w:cstheme="minorHAnsi"/>
          <w:b/>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5B34914C"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AB6F445" w14:textId="1AB4A7DD" w:rsidR="00F658FC" w:rsidRDefault="00F658FC" w:rsidP="00CB41C4">
      <w:pPr>
        <w:tabs>
          <w:tab w:val="left" w:leader="underscore" w:pos="9639"/>
        </w:tabs>
        <w:spacing w:after="0" w:line="240" w:lineRule="auto"/>
        <w:jc w:val="both"/>
        <w:rPr>
          <w:rFonts w:cs="Calibri"/>
        </w:rPr>
      </w:pPr>
    </w:p>
    <w:p w14:paraId="1F989B1C" w14:textId="77777777" w:rsidR="00F658FC" w:rsidRPr="00E74967" w:rsidRDefault="00F658FC" w:rsidP="00CB41C4">
      <w:pPr>
        <w:tabs>
          <w:tab w:val="left" w:leader="underscore" w:pos="9639"/>
        </w:tabs>
        <w:spacing w:after="0" w:line="240" w:lineRule="auto"/>
        <w:jc w:val="both"/>
        <w:rPr>
          <w:rFonts w:cs="Calibri"/>
        </w:rPr>
      </w:pPr>
    </w:p>
    <w:p w14:paraId="6896230F" w14:textId="77777777" w:rsidR="00F658FC" w:rsidRDefault="00F658FC" w:rsidP="00F658FC">
      <w:pPr>
        <w:tabs>
          <w:tab w:val="left" w:leader="underscore" w:pos="9639"/>
        </w:tabs>
        <w:spacing w:after="0" w:line="240" w:lineRule="auto"/>
        <w:jc w:val="both"/>
        <w:rPr>
          <w:rFonts w:cs="Calibri"/>
        </w:rPr>
      </w:pPr>
      <w:r w:rsidRPr="004E5AB3">
        <w:rPr>
          <w:rFonts w:cs="Calibri"/>
        </w:rPr>
        <w:t>De conformidad al Reglamento del Instituto en el Artículo 10 se establece el objeto del mismo y se plasma en los siguientes renglones</w:t>
      </w:r>
      <w:r>
        <w:rPr>
          <w:rFonts w:cs="Calibri"/>
        </w:rPr>
        <w:t>:</w:t>
      </w:r>
    </w:p>
    <w:p w14:paraId="62CBF753" w14:textId="77777777" w:rsidR="00F658FC" w:rsidRDefault="00F658FC" w:rsidP="00F658FC">
      <w:pPr>
        <w:pStyle w:val="Prrafodelista"/>
        <w:tabs>
          <w:tab w:val="left" w:leader="underscore" w:pos="9639"/>
        </w:tabs>
        <w:spacing w:after="0" w:line="240" w:lineRule="auto"/>
        <w:jc w:val="both"/>
        <w:rPr>
          <w:rFonts w:cs="Calibri"/>
        </w:rPr>
      </w:pPr>
    </w:p>
    <w:p w14:paraId="45DC152D" w14:textId="77777777" w:rsidR="00F658FC" w:rsidRPr="004E5AB3" w:rsidRDefault="00F658FC" w:rsidP="00F658FC">
      <w:pPr>
        <w:pStyle w:val="Prrafodelista"/>
        <w:tabs>
          <w:tab w:val="left" w:leader="underscore" w:pos="9639"/>
        </w:tabs>
        <w:spacing w:after="0" w:line="240" w:lineRule="auto"/>
        <w:jc w:val="both"/>
        <w:rPr>
          <w:rFonts w:cs="Calibri"/>
        </w:rPr>
      </w:pPr>
      <w:r>
        <w:rPr>
          <w:rFonts w:cs="Calibri"/>
        </w:rPr>
        <w:t>Artículo 10</w:t>
      </w:r>
      <w:r w:rsidRPr="004E5AB3">
        <w:rPr>
          <w:rFonts w:cs="Calibri"/>
        </w:rPr>
        <w:t>.- El Instituto tiene por objeto:</w:t>
      </w:r>
    </w:p>
    <w:p w14:paraId="27253A03" w14:textId="77777777" w:rsidR="00F658FC" w:rsidRDefault="00F658FC" w:rsidP="00F658FC">
      <w:pPr>
        <w:tabs>
          <w:tab w:val="left" w:leader="underscore" w:pos="9639"/>
        </w:tabs>
        <w:spacing w:after="0" w:line="240" w:lineRule="auto"/>
        <w:jc w:val="both"/>
        <w:rPr>
          <w:rFonts w:cs="Calibri"/>
        </w:rPr>
      </w:pPr>
    </w:p>
    <w:p w14:paraId="5A2F56AF" w14:textId="77777777" w:rsidR="00F658FC" w:rsidRPr="004E5AB3" w:rsidRDefault="00F658FC" w:rsidP="00F658FC">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Auxiliar al Ayuntamiento en el cumplimiento de las funciones que le confiere la Ley Orgánica Municipal para el Estado de Guanajuato en materia de planeación, emitiendo opiniones y recomendaciones al propio Ayuntamiento para su aprobación, en su caso;</w:t>
      </w:r>
    </w:p>
    <w:p w14:paraId="651D705B" w14:textId="77777777" w:rsidR="00F658FC" w:rsidRPr="004E5AB3" w:rsidRDefault="00F658FC" w:rsidP="00F658FC">
      <w:pPr>
        <w:tabs>
          <w:tab w:val="left" w:pos="8820"/>
        </w:tabs>
        <w:spacing w:after="0" w:line="240" w:lineRule="auto"/>
        <w:ind w:right="17"/>
        <w:jc w:val="both"/>
        <w:rPr>
          <w:rFonts w:asciiTheme="minorHAnsi" w:hAnsiTheme="minorHAnsi" w:cs="Arial"/>
        </w:rPr>
      </w:pPr>
    </w:p>
    <w:p w14:paraId="356C4BC5" w14:textId="77777777" w:rsidR="00F658FC" w:rsidRPr="004E5AB3" w:rsidRDefault="00F658FC" w:rsidP="00F658FC">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Asesorar y coadyuvar con el Ayuntamiento en materia de Planeación Integral con visión de largo plazo;</w:t>
      </w:r>
    </w:p>
    <w:p w14:paraId="16A38FF2" w14:textId="77777777" w:rsidR="00F658FC" w:rsidRPr="004E5AB3" w:rsidRDefault="00F658FC" w:rsidP="00F658FC">
      <w:pPr>
        <w:tabs>
          <w:tab w:val="left" w:pos="8820"/>
        </w:tabs>
        <w:spacing w:after="0" w:line="240" w:lineRule="auto"/>
        <w:ind w:right="17"/>
        <w:jc w:val="both"/>
        <w:rPr>
          <w:rFonts w:asciiTheme="minorHAnsi" w:hAnsiTheme="minorHAnsi" w:cs="Arial"/>
        </w:rPr>
      </w:pPr>
    </w:p>
    <w:p w14:paraId="1BD6066A" w14:textId="77777777" w:rsidR="00F658FC" w:rsidRPr="004E5AB3" w:rsidRDefault="00F658FC" w:rsidP="00F658FC">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Promover la planeación participativa, coordinando con el COPLADEM la consulta a la ciudadanía, dependencias y entidades, con la finalidad de elaborar, actualizar o modificar el Sistema Municipal de Planeación;</w:t>
      </w:r>
    </w:p>
    <w:p w14:paraId="7CC0DFA1" w14:textId="77777777" w:rsidR="00F658FC" w:rsidRPr="004E5AB3" w:rsidRDefault="00F658FC" w:rsidP="00F658FC">
      <w:pPr>
        <w:tabs>
          <w:tab w:val="left" w:pos="8820"/>
        </w:tabs>
        <w:spacing w:after="0" w:line="240" w:lineRule="auto"/>
        <w:ind w:right="17"/>
        <w:jc w:val="both"/>
        <w:rPr>
          <w:rFonts w:asciiTheme="minorHAnsi" w:hAnsiTheme="minorHAnsi" w:cs="Arial"/>
        </w:rPr>
      </w:pPr>
    </w:p>
    <w:p w14:paraId="0E501C80" w14:textId="77777777" w:rsidR="00F658FC" w:rsidRPr="004E5AB3" w:rsidRDefault="00F658FC" w:rsidP="00F658FC">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Asesorar técnicamente al Ayuntamiento y dependencias del gobierno municipal en la instrumentación y aplicación de las normas que se deriven del Sistema Municipal de Planeación;</w:t>
      </w:r>
    </w:p>
    <w:p w14:paraId="32621B77" w14:textId="77777777" w:rsidR="00F658FC" w:rsidRPr="004E5AB3" w:rsidRDefault="00F658FC" w:rsidP="00F658FC">
      <w:pPr>
        <w:tabs>
          <w:tab w:val="left" w:pos="8820"/>
        </w:tabs>
        <w:spacing w:after="0" w:line="240" w:lineRule="auto"/>
        <w:ind w:right="17"/>
        <w:jc w:val="both"/>
        <w:rPr>
          <w:rFonts w:asciiTheme="minorHAnsi" w:hAnsiTheme="minorHAnsi" w:cs="Arial"/>
        </w:rPr>
      </w:pPr>
    </w:p>
    <w:p w14:paraId="78C46A36" w14:textId="77777777" w:rsidR="00F658FC" w:rsidRPr="004E5AB3" w:rsidRDefault="00F658FC" w:rsidP="00F658FC">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Diseñar la metodología para la elaboración de los planes, programas y demás instrumentos del Sistema Municipal de Planeación, así como de los proyectos de investigación y sistemas de información, que den sustento a los mismos; y,</w:t>
      </w:r>
    </w:p>
    <w:p w14:paraId="222B8C7C" w14:textId="77777777" w:rsidR="00F658FC" w:rsidRPr="004E5AB3" w:rsidRDefault="00F658FC" w:rsidP="00F658FC">
      <w:pPr>
        <w:tabs>
          <w:tab w:val="left" w:pos="8820"/>
        </w:tabs>
        <w:spacing w:after="0" w:line="240" w:lineRule="auto"/>
        <w:ind w:right="17"/>
        <w:jc w:val="both"/>
        <w:rPr>
          <w:rFonts w:asciiTheme="minorHAnsi" w:hAnsiTheme="minorHAnsi" w:cs="Arial"/>
        </w:rPr>
      </w:pPr>
    </w:p>
    <w:p w14:paraId="7BB9360D" w14:textId="77777777" w:rsidR="00F658FC" w:rsidRPr="004E5AB3" w:rsidRDefault="00F658FC" w:rsidP="00F658FC">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Difundir el Sistema Municipal de Planeación, los proyectos de investigación y los sistemas de información.</w:t>
      </w:r>
    </w:p>
    <w:p w14:paraId="3ACF74F3" w14:textId="440756B4"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1CB05FBA"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55532AB" w14:textId="77777777" w:rsidR="00F658FC" w:rsidRPr="00E74967" w:rsidRDefault="00F658FC" w:rsidP="00CB41C4">
      <w:pPr>
        <w:tabs>
          <w:tab w:val="left" w:leader="underscore" w:pos="9639"/>
        </w:tabs>
        <w:spacing w:after="0" w:line="240" w:lineRule="auto"/>
        <w:jc w:val="both"/>
        <w:rPr>
          <w:rFonts w:cs="Calibri"/>
        </w:rPr>
      </w:pPr>
    </w:p>
    <w:p w14:paraId="15F90EEC" w14:textId="34629A44" w:rsidR="00CB41C4" w:rsidRPr="00F658FC" w:rsidRDefault="00F658FC" w:rsidP="00CB41C4">
      <w:pPr>
        <w:tabs>
          <w:tab w:val="left" w:leader="underscore" w:pos="9639"/>
        </w:tabs>
        <w:spacing w:after="0" w:line="240" w:lineRule="auto"/>
        <w:jc w:val="both"/>
        <w:rPr>
          <w:rFonts w:cs="Calibri"/>
          <w:u w:val="single"/>
        </w:rPr>
      </w:pPr>
      <w:r w:rsidRPr="00F658FC">
        <w:rPr>
          <w:rFonts w:cs="Calibri"/>
          <w:u w:val="single"/>
        </w:rPr>
        <w:t>Proponer y recomendar en materia de planeación integral, al Ayuntamiento y dependencias del Gobierno Municipal a través de la promoción de la Planeación Participativa en Coordinación con el COPLADEM, para asesorar, diseñar y difundir la actualización, instrumentación y aplicación del Sistema Municipal de Planeación.</w:t>
      </w:r>
    </w:p>
    <w:p w14:paraId="45C4FEA4" w14:textId="77777777" w:rsidR="00F658FC" w:rsidRPr="00E74967" w:rsidRDefault="00F658FC" w:rsidP="00CB41C4">
      <w:pPr>
        <w:tabs>
          <w:tab w:val="left" w:leader="underscore" w:pos="9639"/>
        </w:tabs>
        <w:spacing w:after="0" w:line="240" w:lineRule="auto"/>
        <w:jc w:val="both"/>
        <w:rPr>
          <w:rFonts w:cs="Calibri"/>
        </w:rPr>
      </w:pPr>
    </w:p>
    <w:p w14:paraId="2D21CE61" w14:textId="002DD41D"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792EFD47" w14:textId="77777777" w:rsidR="00F658FC" w:rsidRPr="00E74967" w:rsidRDefault="00F658FC" w:rsidP="00CB41C4">
      <w:pPr>
        <w:tabs>
          <w:tab w:val="left" w:leader="underscore" w:pos="9639"/>
        </w:tabs>
        <w:spacing w:after="0" w:line="240" w:lineRule="auto"/>
        <w:jc w:val="both"/>
        <w:rPr>
          <w:rFonts w:cs="Calibri"/>
        </w:rPr>
      </w:pPr>
    </w:p>
    <w:p w14:paraId="16355E29" w14:textId="3315831F" w:rsidR="00F658FC" w:rsidRDefault="00F658FC" w:rsidP="00F658FC">
      <w:pPr>
        <w:spacing w:after="0" w:line="240" w:lineRule="auto"/>
        <w:jc w:val="both"/>
        <w:rPr>
          <w:u w:val="single"/>
        </w:rPr>
      </w:pPr>
      <w:r>
        <w:rPr>
          <w:u w:val="single"/>
        </w:rPr>
        <w:t>Enero a diciembre de 2023.</w:t>
      </w:r>
    </w:p>
    <w:p w14:paraId="5B540205" w14:textId="77777777" w:rsidR="00F658FC" w:rsidRDefault="00F658FC" w:rsidP="00F658FC">
      <w:pPr>
        <w:spacing w:after="0" w:line="240" w:lineRule="auto"/>
        <w:jc w:val="both"/>
        <w:rPr>
          <w:u w:val="single"/>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37AC9B3" w14:textId="77777777" w:rsidR="00F658FC" w:rsidRDefault="00F658FC" w:rsidP="00CB41C4">
      <w:pPr>
        <w:tabs>
          <w:tab w:val="left" w:leader="underscore" w:pos="9639"/>
        </w:tabs>
        <w:spacing w:after="0" w:line="240" w:lineRule="auto"/>
        <w:jc w:val="both"/>
        <w:rPr>
          <w:rFonts w:cs="Calibri"/>
        </w:rPr>
      </w:pPr>
    </w:p>
    <w:p w14:paraId="1FD96AF9" w14:textId="77777777" w:rsidR="00F658FC" w:rsidRPr="00F658FC" w:rsidRDefault="00F658FC" w:rsidP="00F658FC">
      <w:pPr>
        <w:rPr>
          <w:rFonts w:cs="Calibri"/>
          <w:u w:val="single"/>
        </w:rPr>
      </w:pPr>
      <w:r w:rsidRPr="00F658FC">
        <w:rPr>
          <w:rFonts w:cs="Calibri"/>
          <w:u w:val="single"/>
        </w:rPr>
        <w:t>Administración pública municipal en general.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A2FC6AD" w14:textId="77777777" w:rsidR="00F658FC" w:rsidRDefault="00F658FC" w:rsidP="00CB41C4">
      <w:pPr>
        <w:tabs>
          <w:tab w:val="left" w:leader="underscore" w:pos="9639"/>
        </w:tabs>
        <w:spacing w:after="0" w:line="240" w:lineRule="auto"/>
        <w:jc w:val="both"/>
        <w:rPr>
          <w:rFonts w:cs="Calibri"/>
        </w:rPr>
      </w:pPr>
    </w:p>
    <w:p w14:paraId="74E1E23E" w14:textId="77777777" w:rsidR="00F658FC" w:rsidRPr="00F658FC" w:rsidRDefault="00F658FC" w:rsidP="00F658FC">
      <w:pPr>
        <w:numPr>
          <w:ilvl w:val="0"/>
          <w:numId w:val="3"/>
        </w:numPr>
        <w:autoSpaceDE w:val="0"/>
        <w:autoSpaceDN w:val="0"/>
        <w:adjustRightInd w:val="0"/>
        <w:spacing w:after="0" w:line="240" w:lineRule="auto"/>
        <w:rPr>
          <w:u w:val="single"/>
        </w:rPr>
      </w:pPr>
      <w:r w:rsidRPr="00F658FC">
        <w:rPr>
          <w:u w:val="single"/>
        </w:rPr>
        <w:t>Presentar la declaración y pago provisional de entero de retenciones mensuales de Impuesto Sobre la Renta (ISR) por sueldos y salarios.</w:t>
      </w:r>
    </w:p>
    <w:p w14:paraId="18B15E82" w14:textId="77777777" w:rsidR="00F658FC" w:rsidRPr="00F658FC" w:rsidRDefault="00F658FC" w:rsidP="00F658FC">
      <w:pPr>
        <w:numPr>
          <w:ilvl w:val="0"/>
          <w:numId w:val="3"/>
        </w:numPr>
        <w:autoSpaceDE w:val="0"/>
        <w:autoSpaceDN w:val="0"/>
        <w:adjustRightInd w:val="0"/>
        <w:spacing w:after="0" w:line="240" w:lineRule="auto"/>
        <w:rPr>
          <w:u w:val="single"/>
        </w:rPr>
      </w:pPr>
      <w:r w:rsidRPr="00F658FC">
        <w:rPr>
          <w:u w:val="single"/>
        </w:rPr>
        <w:t>Presentar la declaración y pago provisional mensual del entero de retención de Impuesto sobre la Renta (ISR) por Servicios Profesionales/Régimen Simplificado de Confianza.</w:t>
      </w:r>
    </w:p>
    <w:p w14:paraId="67836FF9" w14:textId="77777777" w:rsidR="00F658FC" w:rsidRPr="00F658FC" w:rsidRDefault="00F658FC" w:rsidP="00F658FC">
      <w:pPr>
        <w:numPr>
          <w:ilvl w:val="0"/>
          <w:numId w:val="3"/>
        </w:numPr>
        <w:autoSpaceDE w:val="0"/>
        <w:autoSpaceDN w:val="0"/>
        <w:adjustRightInd w:val="0"/>
        <w:spacing w:after="0" w:line="240" w:lineRule="auto"/>
        <w:rPr>
          <w:u w:val="single"/>
        </w:rPr>
      </w:pPr>
      <w:r w:rsidRPr="00F658FC">
        <w:rPr>
          <w:u w:val="single"/>
        </w:rPr>
        <w:t>Presentar la declaración Informativa mensual de Proveedores por tasas de IVA (DIOT)</w:t>
      </w:r>
    </w:p>
    <w:p w14:paraId="386B9FFD" w14:textId="77777777" w:rsidR="00F658FC" w:rsidRPr="00F658FC" w:rsidRDefault="00F658FC" w:rsidP="00F658FC">
      <w:pPr>
        <w:numPr>
          <w:ilvl w:val="0"/>
          <w:numId w:val="3"/>
        </w:numPr>
        <w:autoSpaceDE w:val="0"/>
        <w:autoSpaceDN w:val="0"/>
        <w:adjustRightInd w:val="0"/>
        <w:spacing w:after="0" w:line="240" w:lineRule="auto"/>
        <w:rPr>
          <w:u w:val="single"/>
        </w:rPr>
      </w:pPr>
      <w:r w:rsidRPr="00F658FC">
        <w:rPr>
          <w:u w:val="single"/>
        </w:rPr>
        <w:t>Presentar la declaración mensual definitiva impuesto sobre nómina (Estado)</w:t>
      </w:r>
    </w:p>
    <w:p w14:paraId="13E58268" w14:textId="77777777" w:rsidR="00F658FC" w:rsidRPr="00F658FC" w:rsidRDefault="00F658FC" w:rsidP="00F658FC">
      <w:pPr>
        <w:numPr>
          <w:ilvl w:val="0"/>
          <w:numId w:val="3"/>
        </w:numPr>
        <w:autoSpaceDE w:val="0"/>
        <w:autoSpaceDN w:val="0"/>
        <w:adjustRightInd w:val="0"/>
        <w:spacing w:after="0" w:line="240" w:lineRule="auto"/>
        <w:rPr>
          <w:u w:val="single"/>
        </w:rPr>
      </w:pPr>
      <w:r w:rsidRPr="00F658FC">
        <w:rPr>
          <w:u w:val="single"/>
        </w:rPr>
        <w:t>Presentar la declaración mensual definitiva de personas morales por la retención del impuesto cedular por la prestación de servicios profesionales (Estado)</w:t>
      </w:r>
    </w:p>
    <w:p w14:paraId="66C88CEC" w14:textId="77777777" w:rsidR="00F658FC" w:rsidRPr="00F658FC" w:rsidRDefault="00F658FC" w:rsidP="00F658FC">
      <w:pPr>
        <w:numPr>
          <w:ilvl w:val="0"/>
          <w:numId w:val="3"/>
        </w:numPr>
        <w:autoSpaceDE w:val="0"/>
        <w:autoSpaceDN w:val="0"/>
        <w:adjustRightInd w:val="0"/>
        <w:spacing w:after="0" w:line="240" w:lineRule="auto"/>
        <w:rPr>
          <w:u w:val="single"/>
        </w:rPr>
      </w:pPr>
      <w:r w:rsidRPr="00F658FC">
        <w:rPr>
          <w:u w:val="single"/>
        </w:rPr>
        <w:lastRenderedPageBreak/>
        <w:t>Presentar la declaración mensual definitiva de personas morales por la retención del impuesto cedular por el otorgamiento del uso o goce temporal de bienes inmuebles (Estado).</w:t>
      </w:r>
    </w:p>
    <w:p w14:paraId="36D31BF7" w14:textId="77777777" w:rsidR="00F658FC" w:rsidRPr="00F658FC" w:rsidRDefault="00F658FC" w:rsidP="00F658FC">
      <w:pPr>
        <w:numPr>
          <w:ilvl w:val="0"/>
          <w:numId w:val="3"/>
        </w:numPr>
        <w:autoSpaceDE w:val="0"/>
        <w:autoSpaceDN w:val="0"/>
        <w:adjustRightInd w:val="0"/>
        <w:spacing w:after="0" w:line="240" w:lineRule="auto"/>
        <w:rPr>
          <w:u w:val="single"/>
        </w:rPr>
      </w:pPr>
      <w:r w:rsidRPr="00F658FC">
        <w:rPr>
          <w:u w:val="single"/>
        </w:rPr>
        <w:t>Presentar la declaración mensual del retenedor régimen simplificado de confianza (Estado)</w:t>
      </w:r>
    </w:p>
    <w:p w14:paraId="5BE4B197" w14:textId="2AE26BAD" w:rsidR="00F658FC" w:rsidRDefault="00F658FC" w:rsidP="00F658FC">
      <w:pPr>
        <w:numPr>
          <w:ilvl w:val="0"/>
          <w:numId w:val="3"/>
        </w:numPr>
        <w:autoSpaceDE w:val="0"/>
        <w:autoSpaceDN w:val="0"/>
        <w:adjustRightInd w:val="0"/>
        <w:spacing w:after="0" w:line="240" w:lineRule="auto"/>
        <w:rPr>
          <w:u w:val="single"/>
        </w:rPr>
      </w:pPr>
      <w:r w:rsidRPr="00F658FC">
        <w:rPr>
          <w:u w:val="single"/>
        </w:rPr>
        <w:t>Presentar Declaración Informativa anual Impuesto Sobre Nómina (Estado)</w:t>
      </w:r>
    </w:p>
    <w:p w14:paraId="7E6777B9" w14:textId="469A531A" w:rsidR="007D1E76" w:rsidRPr="00BD23F4" w:rsidRDefault="00F658FC" w:rsidP="00BD23F4">
      <w:pPr>
        <w:numPr>
          <w:ilvl w:val="0"/>
          <w:numId w:val="3"/>
        </w:numPr>
        <w:autoSpaceDE w:val="0"/>
        <w:autoSpaceDN w:val="0"/>
        <w:adjustRightInd w:val="0"/>
        <w:spacing w:after="0" w:line="240" w:lineRule="auto"/>
        <w:rPr>
          <w:u w:val="single"/>
        </w:rPr>
      </w:pPr>
      <w:r w:rsidRPr="00BD23F4">
        <w:rPr>
          <w:u w:val="single"/>
        </w:rPr>
        <w:t>Presentar</w:t>
      </w:r>
      <w:r w:rsidRPr="00F658FC">
        <w:t xml:space="preserve"> </w:t>
      </w:r>
      <w:r w:rsidRPr="00BD23F4">
        <w:rPr>
          <w:u w:val="single"/>
        </w:rPr>
        <w:t xml:space="preserve">Declaración Informativa anual Personas Morales Retenedoras de Impuesto Sobre Honorarios y/o Arrendamiento (Estado)  </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75067237" w:rsidR="00CB41C4" w:rsidRDefault="00BD23F4"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1358B05A" wp14:editId="746EA951">
            <wp:extent cx="6151880" cy="2205952"/>
            <wp:effectExtent l="0" t="0" r="127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2205952"/>
                    </a:xfrm>
                    <a:prstGeom prst="rect">
                      <a:avLst/>
                    </a:prstGeom>
                    <a:noFill/>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7DB05B5" w14:textId="77777777" w:rsidR="00BD23F4" w:rsidRDefault="00BD23F4" w:rsidP="00BD23F4">
      <w:pPr>
        <w:tabs>
          <w:tab w:val="left" w:leader="underscore" w:pos="9639"/>
        </w:tabs>
        <w:spacing w:after="0" w:line="240" w:lineRule="auto"/>
        <w:jc w:val="both"/>
        <w:rPr>
          <w:rFonts w:cs="Calibri"/>
          <w:u w:val="single"/>
        </w:rPr>
      </w:pPr>
    </w:p>
    <w:p w14:paraId="43E4520D" w14:textId="13C50199" w:rsidR="00BD23F4" w:rsidRDefault="00BD23F4" w:rsidP="00BD23F4">
      <w:pPr>
        <w:tabs>
          <w:tab w:val="left" w:leader="underscore" w:pos="9639"/>
        </w:tabs>
        <w:spacing w:after="0" w:line="240" w:lineRule="auto"/>
        <w:jc w:val="both"/>
        <w:rPr>
          <w:rFonts w:cs="Calibri"/>
          <w:u w:val="single"/>
        </w:rPr>
      </w:pPr>
      <w:r w:rsidRPr="00A826F8">
        <w:rPr>
          <w:rFonts w:cs="Calibri"/>
          <w:u w:val="single"/>
        </w:rPr>
        <w:t>“Esta nota no le aplica al ente público”, no es fideicomitente o fideicomisario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310610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6684B7F" w14:textId="09680F0C" w:rsidR="00BD23F4" w:rsidRDefault="00BD23F4" w:rsidP="00CB41C4">
      <w:pPr>
        <w:tabs>
          <w:tab w:val="left" w:leader="underscore" w:pos="9639"/>
        </w:tabs>
        <w:spacing w:after="0" w:line="240" w:lineRule="auto"/>
        <w:jc w:val="both"/>
        <w:rPr>
          <w:rFonts w:cs="Calibri"/>
        </w:rPr>
      </w:pPr>
    </w:p>
    <w:p w14:paraId="7815FD52" w14:textId="77777777" w:rsidR="00BD23F4" w:rsidRPr="00E74967" w:rsidRDefault="00BD23F4" w:rsidP="00CB41C4">
      <w:pPr>
        <w:tabs>
          <w:tab w:val="left" w:leader="underscore" w:pos="9639"/>
        </w:tabs>
        <w:spacing w:after="0" w:line="240" w:lineRule="auto"/>
        <w:jc w:val="both"/>
        <w:rPr>
          <w:rFonts w:cs="Calibri"/>
        </w:rPr>
      </w:pPr>
    </w:p>
    <w:p w14:paraId="3FB34144" w14:textId="77777777" w:rsidR="00BD23F4" w:rsidRDefault="00BD23F4" w:rsidP="00BD23F4">
      <w:pPr>
        <w:spacing w:after="0" w:line="240" w:lineRule="auto"/>
        <w:jc w:val="both"/>
        <w:rPr>
          <w:rFonts w:asciiTheme="minorHAnsi" w:hAnsiTheme="minorHAnsi"/>
          <w:u w:val="single"/>
        </w:rPr>
      </w:pPr>
      <w:r>
        <w:rPr>
          <w:rFonts w:asciiTheme="minorHAnsi" w:hAnsiTheme="minorHAnsi"/>
          <w:u w:val="single"/>
        </w:rPr>
        <w:t>Si se ha observado la normatividad de la CONAC, así como las disposiciones legales aplicables.</w:t>
      </w:r>
    </w:p>
    <w:p w14:paraId="5ADB91E3" w14:textId="77777777" w:rsidR="00BD23F4" w:rsidRDefault="00BD23F4" w:rsidP="00BD23F4">
      <w:pPr>
        <w:tabs>
          <w:tab w:val="left" w:leader="underscore" w:pos="9639"/>
        </w:tabs>
        <w:spacing w:after="0" w:line="240" w:lineRule="auto"/>
        <w:jc w:val="both"/>
        <w:rPr>
          <w:rFonts w:cs="Calibri"/>
        </w:rPr>
      </w:pPr>
    </w:p>
    <w:p w14:paraId="495B8FFF" w14:textId="3ED9AC49"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2E4C2591"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A49FF72" w14:textId="77777777" w:rsidR="00BD23F4" w:rsidRPr="00E74967" w:rsidRDefault="00BD23F4" w:rsidP="00CB41C4">
      <w:pPr>
        <w:tabs>
          <w:tab w:val="left" w:leader="underscore" w:pos="9639"/>
        </w:tabs>
        <w:spacing w:after="0" w:line="240" w:lineRule="auto"/>
        <w:jc w:val="both"/>
        <w:rPr>
          <w:rFonts w:cs="Calibri"/>
        </w:rPr>
      </w:pPr>
    </w:p>
    <w:p w14:paraId="450F610C" w14:textId="77777777" w:rsidR="00BD23F4" w:rsidRDefault="00BD23F4" w:rsidP="00BD23F4">
      <w:pPr>
        <w:spacing w:after="0" w:line="240" w:lineRule="auto"/>
        <w:jc w:val="both"/>
        <w:rPr>
          <w:rFonts w:asciiTheme="minorHAnsi" w:hAnsiTheme="minorHAnsi" w:cs="Calibri"/>
        </w:rPr>
      </w:pPr>
      <w:r>
        <w:rPr>
          <w:rFonts w:asciiTheme="minorHAnsi" w:hAnsiTheme="minorHAnsi"/>
          <w:u w:val="single"/>
        </w:rPr>
        <w:lastRenderedPageBreak/>
        <w:t>Los principios de contabilidad generalmente aceptados, leyes, reglamentos y disposiciones que corresponden, son los que a le fecha se ha aplicado</w:t>
      </w:r>
      <w:r>
        <w:rPr>
          <w:rFonts w:asciiTheme="minorHAnsi" w:hAnsiTheme="minorHAnsi"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4DD93FB0"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26D2E76" w14:textId="77777777" w:rsidR="00BD23F4" w:rsidRPr="00E74967" w:rsidRDefault="00BD23F4" w:rsidP="00CB41C4">
      <w:pPr>
        <w:tabs>
          <w:tab w:val="left" w:leader="underscore" w:pos="9639"/>
        </w:tabs>
        <w:spacing w:after="0" w:line="240" w:lineRule="auto"/>
        <w:jc w:val="both"/>
        <w:rPr>
          <w:rFonts w:cs="Calibri"/>
        </w:rPr>
      </w:pPr>
    </w:p>
    <w:p w14:paraId="1085B8D9" w14:textId="77777777" w:rsidR="00BD23F4" w:rsidRDefault="00BD23F4" w:rsidP="00BD23F4">
      <w:pPr>
        <w:tabs>
          <w:tab w:val="left" w:leader="underscore" w:pos="9639"/>
        </w:tabs>
        <w:spacing w:after="0" w:line="240" w:lineRule="auto"/>
        <w:jc w:val="both"/>
        <w:rPr>
          <w:rFonts w:asciiTheme="minorHAnsi" w:hAnsiTheme="minorHAnsi"/>
          <w:u w:val="single"/>
        </w:rPr>
      </w:pPr>
      <w:r>
        <w:rPr>
          <w:rFonts w:asciiTheme="minorHAnsi" w:hAnsiTheme="minorHAnsi"/>
          <w:u w:val="single"/>
        </w:rPr>
        <w:t>Se han aplicado los postulados básicos.</w:t>
      </w:r>
    </w:p>
    <w:p w14:paraId="751113D4" w14:textId="77777777" w:rsidR="00BD23F4" w:rsidRPr="00E74967" w:rsidRDefault="00BD23F4" w:rsidP="00BD23F4">
      <w:pPr>
        <w:tabs>
          <w:tab w:val="left" w:leader="underscore" w:pos="9639"/>
        </w:tabs>
        <w:spacing w:after="0" w:line="240" w:lineRule="auto"/>
        <w:jc w:val="both"/>
        <w:rPr>
          <w:rFonts w:cs="Calibri"/>
        </w:rPr>
      </w:pPr>
    </w:p>
    <w:p w14:paraId="5009A319" w14:textId="05A11A97" w:rsidR="007D1E76" w:rsidRPr="00E74967" w:rsidRDefault="007D1E76" w:rsidP="00CB41C4">
      <w:pPr>
        <w:tabs>
          <w:tab w:val="left" w:leader="underscore" w:pos="9639"/>
        </w:tabs>
        <w:spacing w:after="0" w:line="240" w:lineRule="auto"/>
        <w:jc w:val="both"/>
        <w:rPr>
          <w:rFonts w:cs="Calibri"/>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41C0F9AE"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33769D8" w14:textId="77777777" w:rsidR="00BD23F4" w:rsidRPr="00E74967" w:rsidRDefault="00BD23F4" w:rsidP="00CB41C4">
      <w:pPr>
        <w:tabs>
          <w:tab w:val="left" w:leader="underscore" w:pos="9639"/>
        </w:tabs>
        <w:spacing w:after="0" w:line="240" w:lineRule="auto"/>
        <w:jc w:val="both"/>
        <w:rPr>
          <w:rFonts w:cs="Calibri"/>
        </w:rPr>
      </w:pPr>
    </w:p>
    <w:p w14:paraId="6F6AEEA4" w14:textId="77777777" w:rsidR="00BD23F4" w:rsidRDefault="00BD23F4" w:rsidP="00BD23F4">
      <w:pPr>
        <w:tabs>
          <w:tab w:val="left" w:leader="underscore" w:pos="9639"/>
        </w:tabs>
        <w:spacing w:after="0" w:line="240" w:lineRule="auto"/>
        <w:jc w:val="both"/>
        <w:rPr>
          <w:rFonts w:asciiTheme="minorHAnsi" w:hAnsiTheme="minorHAnsi" w:cs="Calibri"/>
          <w:u w:val="single"/>
        </w:rPr>
      </w:pPr>
      <w:r>
        <w:rPr>
          <w:rFonts w:asciiTheme="minorHAnsi" w:hAnsiTheme="minorHAnsi" w:cs="Calibri"/>
          <w:u w:val="single"/>
        </w:rPr>
        <w:t>Nada que manifestar del periodo.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510A88C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w:t>
      </w:r>
      <w:r w:rsidR="0034021F">
        <w:rPr>
          <w:rFonts w:cs="Calibri"/>
        </w:rPr>
        <w:t xml:space="preserve"> </w:t>
      </w:r>
      <w:r w:rsidRPr="00E74967">
        <w:rPr>
          <w:rFonts w:cs="Calibri"/>
        </w:rPr>
        <w:t xml:space="preserve"> </w:t>
      </w:r>
      <w:r w:rsidR="00833B40">
        <w:rPr>
          <w:rFonts w:cs="Calibri"/>
        </w:rPr>
        <w:t xml:space="preserv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6B89F498"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6795EAF" w14:textId="77777777" w:rsidR="00BD23F4" w:rsidRPr="00E74967" w:rsidRDefault="00BD23F4" w:rsidP="00CB41C4">
      <w:pPr>
        <w:tabs>
          <w:tab w:val="left" w:leader="underscore" w:pos="9639"/>
        </w:tabs>
        <w:spacing w:after="0" w:line="240" w:lineRule="auto"/>
        <w:jc w:val="both"/>
        <w:rPr>
          <w:rFonts w:cs="Calibri"/>
        </w:rPr>
      </w:pPr>
    </w:p>
    <w:p w14:paraId="25F82E04" w14:textId="77777777" w:rsidR="00BD23F4" w:rsidRDefault="00BD23F4" w:rsidP="00BD23F4">
      <w:pPr>
        <w:spacing w:after="0" w:line="240" w:lineRule="auto"/>
        <w:jc w:val="both"/>
        <w:rPr>
          <w:rFonts w:cs="Calibri"/>
        </w:rPr>
      </w:pPr>
      <w:r>
        <w:rPr>
          <w:u w:val="single"/>
        </w:rPr>
        <w:t>Nada que manifestar debido a que a partir del 2011 se implementó la base del devengado</w:t>
      </w:r>
      <w:r>
        <w:rPr>
          <w:rFonts w:cs="Calibri"/>
        </w:rPr>
        <w:t>.</w:t>
      </w:r>
    </w:p>
    <w:p w14:paraId="68CF5993" w14:textId="713C00D0" w:rsidR="007D1E76" w:rsidRPr="00E74967" w:rsidRDefault="007D1E76" w:rsidP="00CB41C4">
      <w:pPr>
        <w:tabs>
          <w:tab w:val="left" w:leader="underscore" w:pos="9639"/>
        </w:tabs>
        <w:spacing w:after="0" w:line="240" w:lineRule="auto"/>
        <w:jc w:val="both"/>
        <w:rPr>
          <w:rFonts w:cs="Calibri"/>
        </w:rPr>
      </w:pP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2CD2234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14A012D8" w14:textId="77777777" w:rsidR="00BD23F4" w:rsidRPr="00E74967" w:rsidRDefault="00BD23F4" w:rsidP="00CB41C4">
      <w:pPr>
        <w:tabs>
          <w:tab w:val="left" w:leader="underscore" w:pos="9639"/>
        </w:tabs>
        <w:spacing w:after="0" w:line="240" w:lineRule="auto"/>
        <w:jc w:val="both"/>
        <w:rPr>
          <w:rFonts w:cs="Calibri"/>
        </w:rPr>
      </w:pPr>
    </w:p>
    <w:p w14:paraId="3A704D77" w14:textId="77777777" w:rsidR="00BD23F4" w:rsidRDefault="00BD23F4" w:rsidP="00BD23F4">
      <w:pPr>
        <w:spacing w:after="0" w:line="240" w:lineRule="auto"/>
        <w:jc w:val="both"/>
        <w:rPr>
          <w:rFonts w:cs="Calibri"/>
        </w:rPr>
      </w:pPr>
      <w:r>
        <w:rPr>
          <w:rFonts w:asciiTheme="minorHAnsi" w:hAnsiTheme="minorHAnsi"/>
          <w:u w:val="single"/>
        </w:rPr>
        <w:t>Nada que manifestar debido a que a partir del 2011 se implementó la base del devengado, se aplica lo establecido por la CONAC</w:t>
      </w:r>
      <w:r>
        <w:rPr>
          <w:rFonts w:cs="Calibr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2E761B1F"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FB36CD" w14:textId="77777777" w:rsidR="00BD23F4" w:rsidRPr="00E74967" w:rsidRDefault="00BD23F4" w:rsidP="00CB41C4">
      <w:pPr>
        <w:tabs>
          <w:tab w:val="left" w:leader="underscore" w:pos="9639"/>
        </w:tabs>
        <w:spacing w:after="0" w:line="240" w:lineRule="auto"/>
        <w:jc w:val="both"/>
        <w:rPr>
          <w:rFonts w:cs="Calibri"/>
        </w:rPr>
      </w:pPr>
    </w:p>
    <w:p w14:paraId="49A29163" w14:textId="77777777" w:rsidR="00BD23F4" w:rsidRPr="00A826F8" w:rsidRDefault="00BD23F4" w:rsidP="00BD23F4">
      <w:pPr>
        <w:spacing w:after="0" w:line="240" w:lineRule="auto"/>
        <w:jc w:val="both"/>
        <w:rPr>
          <w:rFonts w:cs="Calibri"/>
          <w:u w:val="single"/>
        </w:rPr>
      </w:pPr>
      <w:r w:rsidRPr="00770C41">
        <w:rPr>
          <w:rFonts w:cs="Calibri"/>
          <w:u w:val="single"/>
        </w:rPr>
        <w:t>Esta nota no le aplica al ente público”</w:t>
      </w:r>
      <w:r>
        <w:rPr>
          <w:rFonts w:cs="Calibri"/>
          <w:u w:val="single"/>
        </w:rPr>
        <w:t xml:space="preserve">, </w:t>
      </w:r>
      <w:r w:rsidRPr="00A826F8">
        <w:rPr>
          <w:rFonts w:cs="Calibri"/>
          <w:u w:val="single"/>
        </w:rPr>
        <w:t>no se han efectuado cambios en las políticas, la clasificación y medición de las mismas</w:t>
      </w:r>
      <w:r>
        <w:rPr>
          <w:rFonts w:cs="Calibri"/>
          <w:u w:val="single"/>
        </w:rPr>
        <w:t>.</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12F359B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CC68972" w14:textId="07EB8BDC" w:rsidR="00BD23F4" w:rsidRDefault="00BD23F4" w:rsidP="00CB41C4">
      <w:pPr>
        <w:tabs>
          <w:tab w:val="left" w:leader="underscore" w:pos="9639"/>
        </w:tabs>
        <w:spacing w:after="0" w:line="240" w:lineRule="auto"/>
        <w:jc w:val="both"/>
        <w:rPr>
          <w:rFonts w:cs="Calibri"/>
        </w:rPr>
      </w:pPr>
    </w:p>
    <w:p w14:paraId="726118F0" w14:textId="77777777" w:rsidR="00BD23F4" w:rsidRPr="00E74967" w:rsidRDefault="00BD23F4" w:rsidP="00BD23F4">
      <w:pPr>
        <w:tabs>
          <w:tab w:val="left" w:leader="underscore" w:pos="9639"/>
        </w:tabs>
        <w:spacing w:after="0" w:line="240" w:lineRule="auto"/>
        <w:rPr>
          <w:rFonts w:cs="Calibri"/>
        </w:rPr>
      </w:pPr>
    </w:p>
    <w:p w14:paraId="446A469E" w14:textId="7BD53B9B" w:rsidR="00BD23F4" w:rsidRDefault="00BD23F4" w:rsidP="00BD23F4">
      <w:pPr>
        <w:spacing w:after="0" w:line="240" w:lineRule="auto"/>
        <w:jc w:val="both"/>
        <w:rPr>
          <w:rFonts w:asciiTheme="minorHAnsi" w:hAnsiTheme="minorHAnsi" w:cs="Calibri"/>
          <w:u w:val="single"/>
        </w:rPr>
      </w:pPr>
      <w:r>
        <w:rPr>
          <w:rFonts w:cs="Calibri"/>
          <w:u w:val="single"/>
        </w:rPr>
        <w:t>“</w:t>
      </w:r>
      <w:r w:rsidRPr="00770C41">
        <w:rPr>
          <w:rFonts w:cs="Calibri"/>
          <w:u w:val="single"/>
        </w:rPr>
        <w:t>Esta nota no le aplica al ente público”</w:t>
      </w:r>
      <w:r>
        <w:rPr>
          <w:rFonts w:asciiTheme="minorHAnsi" w:hAnsiTheme="minorHAnsi" w:cs="Calibri"/>
          <w:u w:val="single"/>
        </w:rPr>
        <w:t>, la información se presenta sin re expresión financiera.</w:t>
      </w:r>
    </w:p>
    <w:p w14:paraId="5C1081A4" w14:textId="77E26C86" w:rsidR="007D1E76" w:rsidRPr="00E74967" w:rsidRDefault="007D1E76" w:rsidP="00CB41C4">
      <w:pPr>
        <w:tabs>
          <w:tab w:val="left" w:leader="underscore" w:pos="9639"/>
        </w:tabs>
        <w:spacing w:after="0" w:line="240" w:lineRule="auto"/>
        <w:jc w:val="both"/>
        <w:rPr>
          <w:rFonts w:cs="Calibri"/>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4E2C59C4"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67C8787" w14:textId="77777777" w:rsidR="00BD23F4" w:rsidRPr="00E74967" w:rsidRDefault="00BD23F4" w:rsidP="00CB41C4">
      <w:pPr>
        <w:tabs>
          <w:tab w:val="left" w:leader="underscore" w:pos="9639"/>
        </w:tabs>
        <w:spacing w:after="0" w:line="240" w:lineRule="auto"/>
        <w:jc w:val="both"/>
        <w:rPr>
          <w:rFonts w:cs="Calibri"/>
        </w:rPr>
      </w:pPr>
    </w:p>
    <w:p w14:paraId="0541ADC7" w14:textId="77777777" w:rsidR="00BD23F4" w:rsidRPr="00E74967" w:rsidRDefault="00BD23F4" w:rsidP="00BD23F4">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r w:rsidRPr="00F66B0A">
        <w:rPr>
          <w:rFonts w:cs="Calibri"/>
          <w:u w:val="single"/>
        </w:rPr>
        <w:t xml:space="preserve"> no se han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1FEBB9E8"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147CDE0" w14:textId="77777777" w:rsidR="00BD23F4" w:rsidRPr="00E74967" w:rsidRDefault="00BD23F4" w:rsidP="00CB41C4">
      <w:pPr>
        <w:tabs>
          <w:tab w:val="left" w:leader="underscore" w:pos="9639"/>
        </w:tabs>
        <w:spacing w:after="0" w:line="240" w:lineRule="auto"/>
        <w:jc w:val="both"/>
        <w:rPr>
          <w:rFonts w:cs="Calibri"/>
        </w:rPr>
      </w:pPr>
    </w:p>
    <w:p w14:paraId="1CC9AEB3" w14:textId="77777777" w:rsidR="00BD23F4" w:rsidRPr="00E74967" w:rsidRDefault="00BD23F4" w:rsidP="00BD23F4">
      <w:pPr>
        <w:tabs>
          <w:tab w:val="left" w:leader="underscore" w:pos="9639"/>
        </w:tabs>
        <w:spacing w:after="0" w:line="240" w:lineRule="auto"/>
        <w:jc w:val="both"/>
        <w:rPr>
          <w:rFonts w:cs="Calibri"/>
        </w:rPr>
      </w:pPr>
      <w:r>
        <w:rPr>
          <w:rFonts w:cs="Calibri"/>
          <w:u w:val="single"/>
        </w:rPr>
        <w:t xml:space="preserve">“Esta </w:t>
      </w:r>
      <w:r w:rsidRPr="00770C41">
        <w:rPr>
          <w:rFonts w:cs="Calibri"/>
          <w:u w:val="single"/>
        </w:rPr>
        <w:t>nota no le apl</w:t>
      </w:r>
      <w:r w:rsidRPr="00F66B0A">
        <w:rPr>
          <w:rFonts w:cs="Calibri"/>
          <w:u w:val="single"/>
        </w:rPr>
        <w:t>ica al ente público</w:t>
      </w:r>
      <w:r>
        <w:rPr>
          <w:rFonts w:cs="Calibri"/>
          <w:u w:val="single"/>
        </w:rPr>
        <w:t>”</w:t>
      </w:r>
      <w:r w:rsidRPr="00F66B0A">
        <w:rPr>
          <w:rFonts w:cs="Calibri"/>
          <w:u w:val="single"/>
        </w:rPr>
        <w:t>, no se cuenta con acciones de Compañías subsidiarias no consolidadas y asociadas</w:t>
      </w:r>
      <w:r>
        <w:rPr>
          <w:rFonts w:cs="Calibri"/>
          <w:u w:val="single"/>
        </w:rPr>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C1D38AC"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8140B82" w14:textId="77777777" w:rsidR="0034021F" w:rsidRPr="00E74967" w:rsidRDefault="0034021F" w:rsidP="00CB41C4">
      <w:pPr>
        <w:tabs>
          <w:tab w:val="left" w:leader="underscore" w:pos="9639"/>
        </w:tabs>
        <w:spacing w:after="0" w:line="240" w:lineRule="auto"/>
        <w:jc w:val="both"/>
        <w:rPr>
          <w:rFonts w:cs="Calibri"/>
        </w:rPr>
      </w:pPr>
    </w:p>
    <w:p w14:paraId="6BB2ED7A" w14:textId="19F552F9" w:rsidR="0034021F" w:rsidRDefault="0034021F" w:rsidP="0034021F">
      <w:pPr>
        <w:tabs>
          <w:tab w:val="left" w:leader="underscore" w:pos="9639"/>
        </w:tabs>
        <w:spacing w:after="0" w:line="240" w:lineRule="auto"/>
        <w:jc w:val="both"/>
        <w:rPr>
          <w:rFonts w:cs="Calibri"/>
          <w:u w:val="single"/>
        </w:rPr>
      </w:pPr>
      <w:r>
        <w:rPr>
          <w:rFonts w:cs="Calibri"/>
          <w:u w:val="single"/>
        </w:rPr>
        <w:t xml:space="preserve"> “</w:t>
      </w:r>
      <w:r w:rsidRPr="00770C41">
        <w:rPr>
          <w:rFonts w:cs="Calibri"/>
          <w:u w:val="single"/>
        </w:rPr>
        <w:t>Esta nota no le aplica al ente público”</w:t>
      </w:r>
      <w:r>
        <w:rPr>
          <w:rFonts w:cs="Calibri"/>
          <w:u w:val="single"/>
        </w:rPr>
        <w:t>, no se cuenta con almacenes.</w:t>
      </w:r>
    </w:p>
    <w:p w14:paraId="4A4D4F64" w14:textId="77777777" w:rsidR="0034021F" w:rsidRDefault="0034021F" w:rsidP="0034021F">
      <w:pPr>
        <w:tabs>
          <w:tab w:val="left" w:leader="underscore" w:pos="9639"/>
        </w:tabs>
        <w:spacing w:after="0" w:line="240" w:lineRule="auto"/>
        <w:jc w:val="both"/>
        <w:rPr>
          <w:rFonts w:cs="Calibri"/>
          <w:b/>
        </w:rPr>
      </w:pP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4B484B4" w14:textId="77777777" w:rsidR="0034021F" w:rsidRDefault="0034021F" w:rsidP="0034021F">
      <w:pPr>
        <w:tabs>
          <w:tab w:val="left" w:leader="underscore" w:pos="9639"/>
        </w:tabs>
        <w:spacing w:after="0" w:line="240" w:lineRule="auto"/>
        <w:jc w:val="both"/>
        <w:rPr>
          <w:rFonts w:cs="Calibri"/>
        </w:rPr>
      </w:pPr>
    </w:p>
    <w:p w14:paraId="1A4AF7E5" w14:textId="248B07BC" w:rsidR="0034021F" w:rsidRPr="00E74967" w:rsidRDefault="0034021F" w:rsidP="0034021F">
      <w:pPr>
        <w:tabs>
          <w:tab w:val="left" w:leader="underscore" w:pos="9639"/>
        </w:tabs>
        <w:spacing w:after="0" w:line="240" w:lineRule="auto"/>
        <w:jc w:val="both"/>
        <w:rPr>
          <w:rFonts w:cs="Calibri"/>
        </w:rPr>
      </w:pPr>
      <w:r>
        <w:rPr>
          <w:rFonts w:asciiTheme="minorHAnsi" w:hAnsiTheme="minorHAnsi"/>
          <w:u w:val="single"/>
        </w:rPr>
        <w:t>En el periodo solo se aplicaron los conceptos autorizados para nómina.</w:t>
      </w:r>
    </w:p>
    <w:p w14:paraId="3488266C" w14:textId="0DF565B1" w:rsidR="007D1E76" w:rsidRPr="00E74967" w:rsidRDefault="007D1E76" w:rsidP="00CB41C4">
      <w:pPr>
        <w:tabs>
          <w:tab w:val="left" w:leader="underscore" w:pos="9639"/>
        </w:tabs>
        <w:spacing w:after="0" w:line="240" w:lineRule="auto"/>
        <w:jc w:val="both"/>
        <w:rPr>
          <w:rFonts w:cs="Calibri"/>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4ACEE4AC"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E278242" w14:textId="77777777" w:rsidR="0034021F" w:rsidRPr="00E74967" w:rsidRDefault="0034021F" w:rsidP="00CB41C4">
      <w:pPr>
        <w:tabs>
          <w:tab w:val="left" w:leader="underscore" w:pos="9639"/>
        </w:tabs>
        <w:spacing w:after="0" w:line="240" w:lineRule="auto"/>
        <w:jc w:val="both"/>
        <w:rPr>
          <w:rFonts w:cs="Calibri"/>
        </w:rPr>
      </w:pPr>
    </w:p>
    <w:p w14:paraId="26D4E296" w14:textId="77777777" w:rsidR="0034021F" w:rsidRPr="00E74967" w:rsidRDefault="0034021F" w:rsidP="0034021F">
      <w:pPr>
        <w:tabs>
          <w:tab w:val="left" w:leader="underscore" w:pos="9639"/>
        </w:tabs>
        <w:spacing w:after="0" w:line="240" w:lineRule="auto"/>
        <w:jc w:val="both"/>
        <w:rPr>
          <w:rFonts w:cs="Calibri"/>
        </w:rPr>
      </w:pPr>
      <w:r>
        <w:rPr>
          <w:rFonts w:asciiTheme="minorHAnsi" w:hAnsiTheme="minorHAnsi"/>
          <w:u w:val="single"/>
        </w:rPr>
        <w:t>Se provisionan las cuotas patronales, retiro e Infonavit, impuesto sobre nómina con el objetivo de reconocer los pasivos devengados a tiempo real, los plazos de pago son establecidos por los entes autorizados y vencen los días 17 del mes siguiente al que se provisiona</w:t>
      </w:r>
    </w:p>
    <w:p w14:paraId="4E40100B" w14:textId="72C5BC47" w:rsidR="007D1E76" w:rsidRPr="00E74967" w:rsidRDefault="007D1E76" w:rsidP="00CB41C4">
      <w:pPr>
        <w:tabs>
          <w:tab w:val="left" w:leader="underscore" w:pos="9639"/>
        </w:tabs>
        <w:spacing w:after="0" w:line="240" w:lineRule="auto"/>
        <w:jc w:val="both"/>
        <w:rPr>
          <w:rFonts w:cs="Calibri"/>
        </w:rPr>
      </w:pP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32334B7E"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4E3F5D0" w14:textId="77777777" w:rsidR="0034021F" w:rsidRPr="00E74967" w:rsidRDefault="0034021F" w:rsidP="00CB41C4">
      <w:pPr>
        <w:tabs>
          <w:tab w:val="left" w:leader="underscore" w:pos="9639"/>
        </w:tabs>
        <w:spacing w:after="0" w:line="240" w:lineRule="auto"/>
        <w:jc w:val="both"/>
        <w:rPr>
          <w:rFonts w:cs="Calibri"/>
        </w:rPr>
      </w:pPr>
    </w:p>
    <w:p w14:paraId="7CD4DBB4" w14:textId="77777777" w:rsidR="0034021F" w:rsidRPr="00E74967" w:rsidRDefault="0034021F" w:rsidP="0034021F">
      <w:pPr>
        <w:tabs>
          <w:tab w:val="left" w:leader="underscore" w:pos="9639"/>
        </w:tabs>
        <w:spacing w:after="0" w:line="240" w:lineRule="auto"/>
        <w:jc w:val="both"/>
        <w:rPr>
          <w:rFonts w:cs="Calibri"/>
        </w:rPr>
      </w:pPr>
      <w:r>
        <w:rPr>
          <w:rFonts w:asciiTheme="minorHAnsi" w:hAnsiTheme="minorHAnsi"/>
          <w:u w:val="single"/>
        </w:rPr>
        <w:t>Existe una reserva para jubilación y retiro de empleados con el objetivo de prever contingencias laborales y su base es el estudio actuarial actualizado anualmente.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94A8699" w14:textId="77777777" w:rsidR="0034021F" w:rsidRDefault="0034021F" w:rsidP="0034021F">
      <w:pPr>
        <w:tabs>
          <w:tab w:val="left" w:leader="underscore" w:pos="9639"/>
        </w:tabs>
        <w:spacing w:after="0" w:line="240" w:lineRule="auto"/>
        <w:jc w:val="both"/>
        <w:rPr>
          <w:rFonts w:cs="Calibri"/>
        </w:rPr>
      </w:pPr>
    </w:p>
    <w:p w14:paraId="36E34B79" w14:textId="09ACF98A" w:rsidR="0034021F" w:rsidRDefault="0034021F" w:rsidP="0034021F">
      <w:pPr>
        <w:tabs>
          <w:tab w:val="left" w:leader="underscore" w:pos="9639"/>
        </w:tabs>
        <w:spacing w:after="0" w:line="240" w:lineRule="auto"/>
        <w:jc w:val="both"/>
        <w:rPr>
          <w:rFonts w:cs="Calibri"/>
          <w:u w:val="single"/>
        </w:rPr>
      </w:pPr>
      <w:r>
        <w:rPr>
          <w:rFonts w:cs="Calibri"/>
          <w:u w:val="single"/>
        </w:rPr>
        <w:t xml:space="preserve"> “</w:t>
      </w:r>
      <w:r w:rsidRPr="00770C41">
        <w:rPr>
          <w:rFonts w:cs="Calibri"/>
          <w:u w:val="single"/>
        </w:rPr>
        <w:t>Esta nota no le aplica al ente público</w:t>
      </w:r>
      <w:r>
        <w:rPr>
          <w:rFonts w:cs="Calibri"/>
          <w:u w:val="single"/>
        </w:rPr>
        <w:t>”</w:t>
      </w:r>
      <w:r w:rsidRPr="00F66B0A">
        <w:rPr>
          <w:rFonts w:cs="Calibri"/>
          <w:u w:val="single"/>
        </w:rPr>
        <w:t>, no hubo cambios en políticas contables y corrección de errores</w:t>
      </w:r>
      <w:r>
        <w:rPr>
          <w:rFonts w:cs="Calibri"/>
          <w:u w:val="single"/>
        </w:rPr>
        <w:t>.</w:t>
      </w:r>
    </w:p>
    <w:p w14:paraId="4BEDE72B" w14:textId="65DE0FD8" w:rsidR="0034021F" w:rsidRDefault="0034021F" w:rsidP="0034021F">
      <w:pPr>
        <w:tabs>
          <w:tab w:val="left" w:leader="underscore" w:pos="9639"/>
        </w:tabs>
        <w:spacing w:after="0" w:line="240" w:lineRule="auto"/>
        <w:jc w:val="both"/>
        <w:rPr>
          <w:rFonts w:cs="Calibri"/>
          <w:u w:val="single"/>
        </w:rPr>
      </w:pPr>
    </w:p>
    <w:p w14:paraId="1312CAB5" w14:textId="77777777" w:rsidR="0034021F" w:rsidRPr="00E74967" w:rsidRDefault="0034021F" w:rsidP="0034021F">
      <w:pPr>
        <w:tabs>
          <w:tab w:val="left" w:leader="underscore" w:pos="9639"/>
        </w:tabs>
        <w:spacing w:after="0" w:line="240" w:lineRule="auto"/>
        <w:jc w:val="both"/>
        <w:rPr>
          <w:rFonts w:cs="Calibri"/>
        </w:rPr>
      </w:pPr>
    </w:p>
    <w:p w14:paraId="12C8FA9A" w14:textId="3B94E636"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A508992" w14:textId="77777777" w:rsidR="0034021F" w:rsidRPr="00E74967" w:rsidRDefault="0034021F" w:rsidP="00CB41C4">
      <w:pPr>
        <w:tabs>
          <w:tab w:val="left" w:leader="underscore" w:pos="9639"/>
        </w:tabs>
        <w:spacing w:after="0" w:line="240" w:lineRule="auto"/>
        <w:jc w:val="both"/>
        <w:rPr>
          <w:rFonts w:cs="Calibri"/>
        </w:rPr>
      </w:pPr>
    </w:p>
    <w:p w14:paraId="7120D4AB" w14:textId="7285164B" w:rsidR="0034021F" w:rsidRPr="00C42444" w:rsidRDefault="0034021F" w:rsidP="0034021F">
      <w:pPr>
        <w:spacing w:after="0" w:line="240" w:lineRule="auto"/>
        <w:jc w:val="both"/>
        <w:rPr>
          <w:rFonts w:asciiTheme="minorHAnsi" w:hAnsiTheme="minorHAnsi" w:cs="Calibri"/>
          <w:u w:val="single"/>
        </w:rPr>
      </w:pPr>
      <w:r w:rsidRPr="00136DCF">
        <w:rPr>
          <w:u w:val="single"/>
        </w:rPr>
        <w:t>Las reclasificaciones se encuentran normadas de manera general y son en base a la misma operatividad del Instituto.</w:t>
      </w:r>
    </w:p>
    <w:p w14:paraId="4342A110" w14:textId="16AC7568" w:rsidR="007D1E76" w:rsidRPr="00E74967" w:rsidRDefault="007D1E76" w:rsidP="00CB41C4">
      <w:pPr>
        <w:tabs>
          <w:tab w:val="left" w:leader="underscore" w:pos="9639"/>
        </w:tabs>
        <w:spacing w:after="0" w:line="240" w:lineRule="auto"/>
        <w:jc w:val="both"/>
        <w:rPr>
          <w:rFonts w:cs="Calibri"/>
        </w:rPr>
      </w:pP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19D79128" w:rsidR="007D1E76" w:rsidRDefault="007D1E76" w:rsidP="00CB41C4">
      <w:pPr>
        <w:tabs>
          <w:tab w:val="left" w:leader="underscore" w:pos="9639"/>
        </w:tabs>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14:paraId="7DE858B6" w14:textId="77777777" w:rsidR="0034021F" w:rsidRPr="00E74967" w:rsidRDefault="0034021F" w:rsidP="00CB41C4">
      <w:pPr>
        <w:tabs>
          <w:tab w:val="left" w:leader="underscore" w:pos="9639"/>
        </w:tabs>
        <w:spacing w:after="0" w:line="240" w:lineRule="auto"/>
        <w:jc w:val="both"/>
        <w:rPr>
          <w:rFonts w:cs="Calibri"/>
        </w:rPr>
      </w:pPr>
    </w:p>
    <w:p w14:paraId="78BCF514" w14:textId="2F32BEED" w:rsidR="0034021F" w:rsidRDefault="0034021F" w:rsidP="0034021F">
      <w:pPr>
        <w:spacing w:after="0" w:line="240" w:lineRule="auto"/>
        <w:jc w:val="both"/>
        <w:rPr>
          <w:rFonts w:asciiTheme="minorHAnsi" w:hAnsiTheme="minorHAnsi"/>
          <w:u w:val="single"/>
        </w:rPr>
      </w:pPr>
      <w:r>
        <w:rPr>
          <w:rFonts w:asciiTheme="minorHAnsi" w:hAnsiTheme="minorHAnsi"/>
          <w:u w:val="single"/>
        </w:rPr>
        <w:t>Nada que manifestar, los saldos son reales.</w:t>
      </w:r>
    </w:p>
    <w:p w14:paraId="02C28F78" w14:textId="1111F3A7" w:rsidR="007D1E76" w:rsidRPr="00E74967" w:rsidRDefault="007D1E76" w:rsidP="00CB41C4">
      <w:pPr>
        <w:tabs>
          <w:tab w:val="left" w:leader="underscore" w:pos="9639"/>
        </w:tabs>
        <w:spacing w:after="0" w:line="240" w:lineRule="auto"/>
        <w:jc w:val="both"/>
        <w:rPr>
          <w:rFonts w:cs="Calibri"/>
        </w:rPr>
      </w:pP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16E4B7F8"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F7257D2" w14:textId="77777777" w:rsidR="0034021F" w:rsidRPr="00E74967" w:rsidRDefault="0034021F" w:rsidP="00CB41C4">
      <w:pPr>
        <w:tabs>
          <w:tab w:val="left" w:leader="underscore" w:pos="9639"/>
        </w:tabs>
        <w:spacing w:after="0" w:line="240" w:lineRule="auto"/>
        <w:jc w:val="both"/>
        <w:rPr>
          <w:rFonts w:cs="Calibri"/>
        </w:rPr>
      </w:pPr>
    </w:p>
    <w:p w14:paraId="69A9CE64" w14:textId="67E46B04" w:rsidR="0034021F" w:rsidRDefault="0034021F" w:rsidP="0034021F">
      <w:pPr>
        <w:tabs>
          <w:tab w:val="left" w:leader="underscore" w:pos="9639"/>
        </w:tabs>
        <w:spacing w:after="0" w:line="240" w:lineRule="auto"/>
        <w:jc w:val="both"/>
        <w:rPr>
          <w:rFonts w:cs="Calibri"/>
          <w:u w:val="single"/>
        </w:rPr>
      </w:pPr>
      <w:r>
        <w:rPr>
          <w:rFonts w:cs="Calibri"/>
          <w:u w:val="single"/>
        </w:rPr>
        <w:t xml:space="preserve"> “</w:t>
      </w:r>
      <w:r w:rsidRPr="00770C41">
        <w:rPr>
          <w:rFonts w:cs="Calibri"/>
          <w:u w:val="single"/>
        </w:rPr>
        <w:t>Esta nota no le aplica al ente público</w:t>
      </w:r>
      <w:r>
        <w:rPr>
          <w:rFonts w:cs="Calibri"/>
          <w:u w:val="single"/>
        </w:rPr>
        <w:t>”.</w:t>
      </w:r>
    </w:p>
    <w:p w14:paraId="20464C79" w14:textId="7B1B8427" w:rsidR="007D1E76" w:rsidRPr="00E74967" w:rsidRDefault="007D1E76" w:rsidP="00CB41C4">
      <w:pPr>
        <w:tabs>
          <w:tab w:val="left" w:leader="underscore" w:pos="9639"/>
        </w:tabs>
        <w:spacing w:after="0" w:line="240" w:lineRule="auto"/>
        <w:jc w:val="both"/>
        <w:rPr>
          <w:rFonts w:cs="Calibri"/>
        </w:rPr>
      </w:pP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58DB7298"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5C80F1A" w14:textId="77777777" w:rsidR="0034021F" w:rsidRPr="00E74967" w:rsidRDefault="0034021F" w:rsidP="00CB41C4">
      <w:pPr>
        <w:tabs>
          <w:tab w:val="left" w:leader="underscore" w:pos="9639"/>
        </w:tabs>
        <w:spacing w:after="0" w:line="240" w:lineRule="auto"/>
        <w:jc w:val="both"/>
        <w:rPr>
          <w:rFonts w:cs="Calibri"/>
        </w:rPr>
      </w:pPr>
    </w:p>
    <w:p w14:paraId="72B9813D" w14:textId="77777777" w:rsidR="0034021F" w:rsidRDefault="0034021F" w:rsidP="0034021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50CA9D87"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80A25C1" w14:textId="77777777" w:rsidR="0034021F" w:rsidRPr="00E74967" w:rsidRDefault="0034021F" w:rsidP="00CB41C4">
      <w:pPr>
        <w:tabs>
          <w:tab w:val="left" w:leader="underscore" w:pos="9639"/>
        </w:tabs>
        <w:spacing w:after="0" w:line="240" w:lineRule="auto"/>
        <w:jc w:val="both"/>
        <w:rPr>
          <w:rFonts w:cs="Calibri"/>
        </w:rPr>
      </w:pPr>
    </w:p>
    <w:p w14:paraId="525D453B" w14:textId="1697E95A" w:rsidR="0034021F" w:rsidRDefault="0034021F" w:rsidP="0034021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5CDFEEDF" w14:textId="77777777" w:rsidR="0034021F" w:rsidRDefault="0034021F" w:rsidP="0034021F">
      <w:pPr>
        <w:tabs>
          <w:tab w:val="left" w:leader="underscore" w:pos="9639"/>
        </w:tabs>
        <w:spacing w:after="0" w:line="240" w:lineRule="auto"/>
        <w:jc w:val="both"/>
        <w:rPr>
          <w:rFonts w:cs="Calibri"/>
          <w:u w:val="single"/>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184AB11" w14:textId="77777777" w:rsidR="0034021F" w:rsidRDefault="0034021F" w:rsidP="00CB41C4">
      <w:pPr>
        <w:tabs>
          <w:tab w:val="left" w:leader="underscore" w:pos="9639"/>
        </w:tabs>
        <w:spacing w:after="0" w:line="240" w:lineRule="auto"/>
        <w:jc w:val="both"/>
        <w:rPr>
          <w:rFonts w:cs="Calibri"/>
        </w:rPr>
      </w:pPr>
    </w:p>
    <w:p w14:paraId="7DA2BCDE" w14:textId="77777777" w:rsidR="0034021F" w:rsidRDefault="0034021F" w:rsidP="0034021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33B7A355"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701C82D" w14:textId="77777777" w:rsidR="0034021F" w:rsidRPr="00E74967" w:rsidRDefault="0034021F" w:rsidP="00CB41C4">
      <w:pPr>
        <w:tabs>
          <w:tab w:val="left" w:leader="underscore" w:pos="9639"/>
        </w:tabs>
        <w:spacing w:after="0" w:line="240" w:lineRule="auto"/>
        <w:jc w:val="both"/>
        <w:rPr>
          <w:rFonts w:cs="Calibri"/>
        </w:rPr>
      </w:pPr>
    </w:p>
    <w:p w14:paraId="444249FB" w14:textId="4671DAA4" w:rsidR="0034021F" w:rsidRDefault="0034021F" w:rsidP="0034021F">
      <w:pPr>
        <w:tabs>
          <w:tab w:val="left" w:leader="underscore" w:pos="9639"/>
        </w:tabs>
        <w:spacing w:after="0" w:line="240" w:lineRule="auto"/>
        <w:jc w:val="both"/>
        <w:rPr>
          <w:rFonts w:cs="Calibri"/>
          <w:u w:val="single"/>
        </w:rPr>
      </w:pPr>
      <w:r>
        <w:rPr>
          <w:rFonts w:cs="Calibri"/>
          <w:u w:val="single"/>
        </w:rPr>
        <w:t xml:space="preserve"> “</w:t>
      </w:r>
      <w:r w:rsidRPr="00770C41">
        <w:rPr>
          <w:rFonts w:cs="Calibri"/>
          <w:u w:val="single"/>
        </w:rPr>
        <w:t>Esta nota no le aplica al ente público</w:t>
      </w:r>
      <w:r>
        <w:rPr>
          <w:rFonts w:cs="Calibri"/>
          <w:u w:val="single"/>
        </w:rPr>
        <w:t>”.</w:t>
      </w:r>
    </w:p>
    <w:p w14:paraId="3EDA9CB4" w14:textId="248CAFD5" w:rsidR="007D1E76" w:rsidRPr="00E74967" w:rsidRDefault="007D1E76" w:rsidP="00CB41C4">
      <w:pPr>
        <w:tabs>
          <w:tab w:val="left" w:leader="underscore" w:pos="9639"/>
        </w:tabs>
        <w:spacing w:after="0" w:line="240" w:lineRule="auto"/>
        <w:jc w:val="both"/>
        <w:rPr>
          <w:rFonts w:cs="Calibri"/>
        </w:rPr>
      </w:pP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FE430FB" w14:textId="77777777" w:rsidR="0034021F" w:rsidRDefault="0034021F" w:rsidP="00CB41C4">
      <w:pPr>
        <w:tabs>
          <w:tab w:val="left" w:leader="underscore" w:pos="9639"/>
        </w:tabs>
        <w:spacing w:after="0" w:line="240" w:lineRule="auto"/>
        <w:jc w:val="both"/>
        <w:rPr>
          <w:rFonts w:cs="Calibri"/>
        </w:rPr>
      </w:pPr>
    </w:p>
    <w:p w14:paraId="18AC3585" w14:textId="77777777" w:rsidR="0034021F" w:rsidRDefault="0034021F" w:rsidP="0034021F">
      <w:pPr>
        <w:spacing w:after="0" w:line="240" w:lineRule="auto"/>
        <w:jc w:val="both"/>
        <w:rPr>
          <w:rFonts w:asciiTheme="minorHAnsi" w:hAnsiTheme="minorHAnsi"/>
          <w:u w:val="single"/>
        </w:rPr>
      </w:pPr>
      <w:r>
        <w:rPr>
          <w:rFonts w:asciiTheme="minorHAnsi" w:hAnsiTheme="minorHAnsi"/>
          <w:u w:val="single"/>
        </w:rPr>
        <w:t xml:space="preserve">Se contabilizada a valor real, con los principios y postulados básicos de contabilidad generalmente aceptados. </w:t>
      </w:r>
    </w:p>
    <w:p w14:paraId="218DED0F" w14:textId="77777777" w:rsidR="0034021F" w:rsidRDefault="0034021F" w:rsidP="0034021F">
      <w:pPr>
        <w:spacing w:after="0" w:line="240" w:lineRule="auto"/>
        <w:jc w:val="both"/>
        <w:rPr>
          <w:rFonts w:asciiTheme="minorHAnsi" w:hAnsiTheme="minorHAnsi"/>
          <w:u w:val="single"/>
        </w:rPr>
      </w:pPr>
      <w:r>
        <w:rPr>
          <w:rFonts w:asciiTheme="minorHAnsi" w:hAnsiTheme="minorHAnsi"/>
          <w:u w:val="single"/>
        </w:rPr>
        <w:t>Porcentajes de depreciación y amortización. - Los señalados en la Ley del Impuesto sobre la renta y supletoriamente los criterios señalados en la Contabilidad Gubernamental.</w:t>
      </w:r>
    </w:p>
    <w:p w14:paraId="5CCC25B3" w14:textId="77777777" w:rsidR="0034021F" w:rsidRDefault="0034021F" w:rsidP="0034021F">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5EC805F8"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A99F035" w14:textId="77777777" w:rsidR="0034021F" w:rsidRPr="00E74967" w:rsidRDefault="0034021F" w:rsidP="00CB41C4">
      <w:pPr>
        <w:tabs>
          <w:tab w:val="left" w:leader="underscore" w:pos="9639"/>
        </w:tabs>
        <w:spacing w:after="0" w:line="240" w:lineRule="auto"/>
        <w:jc w:val="both"/>
        <w:rPr>
          <w:rFonts w:cs="Calibri"/>
        </w:rPr>
      </w:pPr>
    </w:p>
    <w:p w14:paraId="0912CE64" w14:textId="77777777" w:rsidR="0034021F" w:rsidRDefault="0034021F" w:rsidP="0034021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w:t>
      </w:r>
      <w:r>
        <w:rPr>
          <w:rFonts w:cs="Calibri"/>
          <w:u w:val="single"/>
        </w:rPr>
        <w:t>ta no le aplica al ente público”, no hubo cambios en los porcentajes de depreciación o valor residual de los activos.</w:t>
      </w:r>
    </w:p>
    <w:p w14:paraId="318489C7" w14:textId="77777777" w:rsidR="0034021F" w:rsidRDefault="0034021F" w:rsidP="0034021F">
      <w:pPr>
        <w:tabs>
          <w:tab w:val="left" w:leader="underscore" w:pos="9639"/>
        </w:tabs>
        <w:spacing w:after="0" w:line="240" w:lineRule="auto"/>
        <w:jc w:val="both"/>
        <w:rPr>
          <w:rFonts w:cs="Calibri"/>
          <w:u w:val="single"/>
        </w:rPr>
      </w:pP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11432E0D"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94A68DC" w14:textId="77777777" w:rsidR="0034021F" w:rsidRPr="00E74967" w:rsidRDefault="0034021F" w:rsidP="00CB41C4">
      <w:pPr>
        <w:tabs>
          <w:tab w:val="left" w:leader="underscore" w:pos="9639"/>
        </w:tabs>
        <w:spacing w:after="0" w:line="240" w:lineRule="auto"/>
        <w:jc w:val="both"/>
        <w:rPr>
          <w:rFonts w:cs="Calibri"/>
        </w:rPr>
      </w:pPr>
    </w:p>
    <w:p w14:paraId="6C987862" w14:textId="77777777" w:rsidR="0034021F" w:rsidRDefault="0034021F" w:rsidP="0034021F">
      <w:pPr>
        <w:tabs>
          <w:tab w:val="left" w:leader="underscore" w:pos="9639"/>
        </w:tabs>
        <w:spacing w:after="0" w:line="240" w:lineRule="auto"/>
        <w:jc w:val="both"/>
        <w:rPr>
          <w:rFonts w:cs="Calibri"/>
          <w:u w:val="single"/>
        </w:rPr>
      </w:pPr>
      <w:r w:rsidRPr="00770C41">
        <w:rPr>
          <w:rFonts w:cs="Calibri"/>
          <w:u w:val="single"/>
        </w:rPr>
        <w:t>Esta nota no le aplica al ente público</w:t>
      </w:r>
      <w:r>
        <w:rPr>
          <w:rFonts w:cs="Calibri"/>
          <w:u w:val="single"/>
        </w:rPr>
        <w:t>”, no se cuenta con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0EB068A5"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0AB3B57" w14:textId="77777777" w:rsidR="0034021F" w:rsidRPr="00E74967" w:rsidRDefault="0034021F" w:rsidP="00CB41C4">
      <w:pPr>
        <w:tabs>
          <w:tab w:val="left" w:leader="underscore" w:pos="9639"/>
        </w:tabs>
        <w:spacing w:after="0" w:line="240" w:lineRule="auto"/>
        <w:jc w:val="both"/>
        <w:rPr>
          <w:rFonts w:cs="Calibri"/>
        </w:rPr>
      </w:pPr>
    </w:p>
    <w:p w14:paraId="5117C31D" w14:textId="77777777" w:rsidR="0034021F" w:rsidRDefault="0034021F" w:rsidP="0034021F">
      <w:pPr>
        <w:tabs>
          <w:tab w:val="left" w:leader="underscore" w:pos="9639"/>
        </w:tabs>
        <w:spacing w:after="0" w:line="240" w:lineRule="auto"/>
        <w:jc w:val="both"/>
        <w:rPr>
          <w:rFonts w:cs="Calibri"/>
          <w:u w:val="single"/>
        </w:rPr>
      </w:pPr>
      <w:r>
        <w:rPr>
          <w:rFonts w:cs="Calibri"/>
          <w:u w:val="single"/>
        </w:rPr>
        <w:t>“E</w:t>
      </w:r>
      <w:r w:rsidRPr="00770C41">
        <w:rPr>
          <w:rFonts w:cs="Calibri"/>
          <w:u w:val="single"/>
        </w:rPr>
        <w:t>sta nota no le aplica al ente público</w:t>
      </w:r>
      <w:r>
        <w:rPr>
          <w:rFonts w:cs="Calibri"/>
          <w:u w:val="single"/>
        </w:rPr>
        <w:t>”,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03BE40B"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4A87614" w14:textId="77777777" w:rsidR="0034021F" w:rsidRPr="00E74967" w:rsidRDefault="0034021F" w:rsidP="00CB41C4">
      <w:pPr>
        <w:tabs>
          <w:tab w:val="left" w:leader="underscore" w:pos="9639"/>
        </w:tabs>
        <w:spacing w:after="0" w:line="240" w:lineRule="auto"/>
        <w:jc w:val="both"/>
        <w:rPr>
          <w:rFonts w:cs="Calibri"/>
        </w:rPr>
      </w:pPr>
    </w:p>
    <w:p w14:paraId="03CD1DF6" w14:textId="77777777" w:rsidR="0034021F" w:rsidRDefault="0034021F" w:rsidP="0034021F">
      <w:pPr>
        <w:tabs>
          <w:tab w:val="left" w:leader="underscore" w:pos="9639"/>
        </w:tabs>
        <w:spacing w:after="0" w:line="240" w:lineRule="auto"/>
        <w:jc w:val="both"/>
        <w:rPr>
          <w:rFonts w:cs="Calibri"/>
          <w:b/>
        </w:rPr>
      </w:pPr>
      <w:r>
        <w:rPr>
          <w:rFonts w:cs="Calibri"/>
          <w:u w:val="single"/>
        </w:rPr>
        <w:t>“</w:t>
      </w:r>
      <w:r w:rsidRPr="00770C41">
        <w:rPr>
          <w:rFonts w:cs="Calibri"/>
          <w:u w:val="single"/>
        </w:rPr>
        <w:t>Esta nota no le aplica al ente público</w:t>
      </w:r>
      <w:r>
        <w:rPr>
          <w:rFonts w:cs="Calibri"/>
          <w:u w:val="single"/>
        </w:rPr>
        <w:t>”, no se cuenta con bienes inmuebles propiedad del Instituto</w:t>
      </w:r>
      <w:r w:rsidRPr="00E74967">
        <w:rPr>
          <w:rFonts w:cs="Calibri"/>
          <w:b/>
        </w:rPr>
        <w:t xml:space="preserve">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40C06D46"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2CE81A" w14:textId="77777777" w:rsidR="0034021F" w:rsidRPr="00E74967" w:rsidRDefault="0034021F" w:rsidP="00CB41C4">
      <w:pPr>
        <w:tabs>
          <w:tab w:val="left" w:leader="underscore" w:pos="9639"/>
        </w:tabs>
        <w:spacing w:after="0" w:line="240" w:lineRule="auto"/>
        <w:jc w:val="both"/>
        <w:rPr>
          <w:rFonts w:cs="Calibri"/>
        </w:rPr>
      </w:pPr>
    </w:p>
    <w:p w14:paraId="43778D63" w14:textId="5EA66BE2" w:rsidR="0034021F" w:rsidRDefault="0034021F" w:rsidP="0034021F">
      <w:pPr>
        <w:tabs>
          <w:tab w:val="left" w:leader="underscore" w:pos="9639"/>
        </w:tabs>
        <w:spacing w:after="0" w:line="240" w:lineRule="auto"/>
        <w:jc w:val="both"/>
        <w:rPr>
          <w:rFonts w:cs="Calibri"/>
          <w:u w:val="single"/>
        </w:rPr>
      </w:pPr>
      <w:r>
        <w:rPr>
          <w:rFonts w:cs="Calibri"/>
          <w:u w:val="single"/>
        </w:rPr>
        <w:t>” Esta</w:t>
      </w:r>
      <w:r w:rsidRPr="0099457D">
        <w:rPr>
          <w:rFonts w:cs="Calibri"/>
          <w:u w:val="single"/>
        </w:rPr>
        <w:t xml:space="preserve"> no</w:t>
      </w:r>
      <w:r>
        <w:rPr>
          <w:rFonts w:cs="Calibri"/>
          <w:u w:val="single"/>
        </w:rPr>
        <w:t>ta no le aplica al ente público</w:t>
      </w:r>
      <w:r w:rsidRPr="0099457D">
        <w:rPr>
          <w:rFonts w:cs="Calibri"/>
          <w:u w:val="single"/>
        </w:rPr>
        <w:t xml:space="preserve"> </w:t>
      </w:r>
      <w:r>
        <w:rPr>
          <w:rFonts w:cs="Calibri"/>
          <w:u w:val="single"/>
        </w:rPr>
        <w:t xml:space="preserve">“, </w:t>
      </w:r>
      <w:r w:rsidRPr="0099457D">
        <w:rPr>
          <w:rFonts w:cs="Calibri"/>
          <w:u w:val="single"/>
        </w:rPr>
        <w:t>no hay circunstancias de carácter significativo que afecten el activo, tales como bienes en garantía, señalados en embargos, litigios, títulos de inversiones entregados en garantías, baja significativa del valor de inversiones financieras, etc.</w:t>
      </w:r>
    </w:p>
    <w:p w14:paraId="42FC9AF6" w14:textId="7E6D558A" w:rsidR="007D1E76" w:rsidRPr="00E74967" w:rsidRDefault="007D1E76" w:rsidP="00CB41C4">
      <w:pPr>
        <w:tabs>
          <w:tab w:val="left" w:leader="underscore" w:pos="9639"/>
        </w:tabs>
        <w:spacing w:after="0" w:line="240" w:lineRule="auto"/>
        <w:jc w:val="both"/>
        <w:rPr>
          <w:rFonts w:cs="Calibri"/>
        </w:rPr>
      </w:pP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2B472C1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47332D7" w14:textId="77777777" w:rsidR="0034021F" w:rsidRPr="00E74967" w:rsidRDefault="0034021F" w:rsidP="00CB41C4">
      <w:pPr>
        <w:tabs>
          <w:tab w:val="left" w:leader="underscore" w:pos="9639"/>
        </w:tabs>
        <w:spacing w:after="0" w:line="240" w:lineRule="auto"/>
        <w:jc w:val="both"/>
        <w:rPr>
          <w:rFonts w:cs="Calibri"/>
        </w:rPr>
      </w:pPr>
    </w:p>
    <w:p w14:paraId="5774694C" w14:textId="77777777" w:rsidR="0034021F" w:rsidRPr="00E74967" w:rsidRDefault="0034021F" w:rsidP="0034021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xml:space="preserve">, </w:t>
      </w:r>
      <w:r w:rsidRPr="004A2D1B">
        <w:rPr>
          <w:rFonts w:cs="Calibri"/>
          <w:u w:val="single"/>
        </w:rPr>
        <w:t>no hubo desmantelamiento de Activos, procedimientos, implicaciones, efectos contables</w:t>
      </w:r>
      <w:r>
        <w:rPr>
          <w:rFonts w:cs="Calibri"/>
          <w:u w:val="single"/>
        </w:rPr>
        <w:t>.</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49747896"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442FFF7" w14:textId="77777777" w:rsidR="0034021F" w:rsidRPr="00E74967" w:rsidRDefault="0034021F" w:rsidP="00CB41C4">
      <w:pPr>
        <w:tabs>
          <w:tab w:val="left" w:leader="underscore" w:pos="9639"/>
        </w:tabs>
        <w:spacing w:after="0" w:line="240" w:lineRule="auto"/>
        <w:jc w:val="both"/>
        <w:rPr>
          <w:rFonts w:cs="Calibri"/>
        </w:rPr>
      </w:pPr>
    </w:p>
    <w:p w14:paraId="77B6499C" w14:textId="77777777" w:rsidR="0034021F" w:rsidRPr="00E74967" w:rsidRDefault="0034021F" w:rsidP="0034021F">
      <w:pPr>
        <w:tabs>
          <w:tab w:val="left" w:leader="underscore" w:pos="9639"/>
        </w:tabs>
        <w:spacing w:after="0" w:line="240" w:lineRule="auto"/>
        <w:jc w:val="both"/>
        <w:rPr>
          <w:rFonts w:cs="Calibri"/>
        </w:rPr>
      </w:pPr>
      <w:r w:rsidRPr="00136DCF">
        <w:rPr>
          <w:rFonts w:cs="Calibri"/>
          <w:u w:val="single"/>
        </w:rPr>
        <w:t>Existen resguardos los cuales son actualizados constantemente.</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19E57205"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253ED1B" w14:textId="77777777" w:rsidR="0034021F" w:rsidRPr="00E74967" w:rsidRDefault="0034021F" w:rsidP="00CB41C4">
      <w:pPr>
        <w:tabs>
          <w:tab w:val="left" w:leader="underscore" w:pos="9639"/>
        </w:tabs>
        <w:spacing w:after="0" w:line="240" w:lineRule="auto"/>
        <w:jc w:val="both"/>
        <w:rPr>
          <w:rFonts w:cs="Calibri"/>
        </w:rPr>
      </w:pPr>
    </w:p>
    <w:p w14:paraId="41BF20FE" w14:textId="6D1154EC" w:rsidR="0034021F" w:rsidRDefault="0034021F" w:rsidP="0034021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4CF3D413" w14:textId="547C5D59" w:rsidR="0034021F" w:rsidRDefault="0034021F" w:rsidP="0034021F">
      <w:pPr>
        <w:tabs>
          <w:tab w:val="left" w:leader="underscore" w:pos="9639"/>
        </w:tabs>
        <w:spacing w:after="0" w:line="240" w:lineRule="auto"/>
        <w:jc w:val="both"/>
        <w:rPr>
          <w:rFonts w:cs="Calibri"/>
          <w:u w:val="single"/>
        </w:rPr>
      </w:pPr>
    </w:p>
    <w:p w14:paraId="4216077C" w14:textId="77777777" w:rsidR="0034021F" w:rsidRDefault="0034021F" w:rsidP="0034021F">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514D591" w14:textId="77777777" w:rsidR="0034021F" w:rsidRPr="00E74967" w:rsidRDefault="0034021F" w:rsidP="0034021F">
      <w:pPr>
        <w:tabs>
          <w:tab w:val="left" w:leader="underscore" w:pos="9639"/>
        </w:tabs>
        <w:spacing w:after="0" w:line="240" w:lineRule="auto"/>
        <w:jc w:val="both"/>
        <w:rPr>
          <w:rFonts w:cs="Calibri"/>
        </w:rPr>
      </w:pPr>
      <w:r>
        <w:rPr>
          <w:rFonts w:cs="Calibri"/>
          <w:u w:val="single"/>
        </w:rPr>
        <w:lastRenderedPageBreak/>
        <w:t>“</w:t>
      </w:r>
      <w:r w:rsidRPr="00770C41">
        <w:rPr>
          <w:rFonts w:cs="Calibri"/>
          <w:u w:val="single"/>
        </w:rPr>
        <w:t>Esta nota no le aplica al ente público</w:t>
      </w:r>
      <w:r>
        <w:rPr>
          <w:rFonts w:cs="Calibri"/>
          <w:u w:val="single"/>
        </w:rPr>
        <w:t>”.</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20D5DCE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787D851" w14:textId="77777777" w:rsidR="0034021F" w:rsidRPr="00E74967" w:rsidRDefault="0034021F" w:rsidP="00CB41C4">
      <w:pPr>
        <w:tabs>
          <w:tab w:val="left" w:leader="underscore" w:pos="9639"/>
        </w:tabs>
        <w:spacing w:after="0" w:line="240" w:lineRule="auto"/>
        <w:jc w:val="both"/>
        <w:rPr>
          <w:rFonts w:cs="Calibri"/>
        </w:rPr>
      </w:pPr>
    </w:p>
    <w:p w14:paraId="3203DC42" w14:textId="7578F737" w:rsidR="0034021F" w:rsidRDefault="0034021F" w:rsidP="0034021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3CB0E780" w14:textId="77777777" w:rsidR="0034021F" w:rsidRDefault="0034021F" w:rsidP="0034021F">
      <w:pPr>
        <w:tabs>
          <w:tab w:val="left" w:leader="underscore" w:pos="9639"/>
        </w:tabs>
        <w:spacing w:after="0" w:line="240" w:lineRule="auto"/>
        <w:jc w:val="both"/>
        <w:rPr>
          <w:rFonts w:cs="Calibri"/>
          <w:u w:val="single"/>
        </w:rPr>
      </w:pPr>
    </w:p>
    <w:p w14:paraId="02D4B80A" w14:textId="53D9FC58"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CB2A2EB" w14:textId="77777777" w:rsidR="0034021F" w:rsidRPr="00E74967" w:rsidRDefault="0034021F" w:rsidP="00CB41C4">
      <w:pPr>
        <w:tabs>
          <w:tab w:val="left" w:leader="underscore" w:pos="9639"/>
        </w:tabs>
        <w:spacing w:after="0" w:line="240" w:lineRule="auto"/>
        <w:jc w:val="both"/>
        <w:rPr>
          <w:rFonts w:cs="Calibri"/>
        </w:rPr>
      </w:pPr>
    </w:p>
    <w:p w14:paraId="036E6ADA" w14:textId="23C7C3B2" w:rsidR="0034021F" w:rsidRPr="00E74967" w:rsidRDefault="0034021F" w:rsidP="0034021F">
      <w:pPr>
        <w:tabs>
          <w:tab w:val="left" w:leader="underscore" w:pos="9639"/>
        </w:tabs>
        <w:spacing w:after="0" w:line="240" w:lineRule="auto"/>
        <w:jc w:val="both"/>
        <w:rPr>
          <w:rFonts w:cs="Calibri"/>
        </w:rPr>
      </w:pPr>
      <w:r>
        <w:rPr>
          <w:rFonts w:cs="Calibri"/>
          <w:u w:val="single"/>
        </w:rPr>
        <w:t xml:space="preserve"> “</w:t>
      </w:r>
      <w:r w:rsidRPr="00770C41">
        <w:rPr>
          <w:rFonts w:cs="Calibri"/>
          <w:u w:val="single"/>
        </w:rPr>
        <w:t>Esta nota no le aplica al ente público</w:t>
      </w:r>
      <w:r>
        <w:rPr>
          <w:rFonts w:cs="Calibri"/>
          <w:u w:val="single"/>
        </w:rPr>
        <w:t>”.</w:t>
      </w:r>
    </w:p>
    <w:p w14:paraId="35A51839" w14:textId="353D157F" w:rsidR="007D1E76" w:rsidRPr="00E74967" w:rsidRDefault="007D1E76" w:rsidP="00CB41C4">
      <w:pPr>
        <w:tabs>
          <w:tab w:val="left" w:leader="underscore" w:pos="9639"/>
        </w:tabs>
        <w:spacing w:after="0" w:line="240" w:lineRule="auto"/>
        <w:jc w:val="both"/>
        <w:rPr>
          <w:rFonts w:cs="Calibri"/>
        </w:rPr>
      </w:pP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CB54ADE"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205D747" w14:textId="77777777" w:rsidR="0034021F" w:rsidRPr="00E74967" w:rsidRDefault="0034021F" w:rsidP="00CB41C4">
      <w:pPr>
        <w:tabs>
          <w:tab w:val="left" w:leader="underscore" w:pos="9639"/>
        </w:tabs>
        <w:spacing w:after="0" w:line="240" w:lineRule="auto"/>
        <w:jc w:val="both"/>
        <w:rPr>
          <w:rFonts w:cs="Calibri"/>
        </w:rPr>
      </w:pPr>
    </w:p>
    <w:p w14:paraId="6D2E9E99" w14:textId="77777777" w:rsidR="0034021F" w:rsidRPr="00E74967" w:rsidRDefault="0034021F" w:rsidP="0034021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p>
    <w:p w14:paraId="30874061" w14:textId="77777777" w:rsidR="0034021F" w:rsidRPr="00E74967" w:rsidRDefault="0034021F" w:rsidP="0034021F">
      <w:pPr>
        <w:tabs>
          <w:tab w:val="left" w:leader="underscore" w:pos="9639"/>
        </w:tabs>
        <w:spacing w:after="0" w:line="240" w:lineRule="auto"/>
        <w:jc w:val="both"/>
        <w:rPr>
          <w:rFonts w:cs="Calibri"/>
        </w:rPr>
      </w:pP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188DA50F"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D01F397" w14:textId="77777777" w:rsidR="0034021F" w:rsidRPr="00E74967" w:rsidRDefault="0034021F" w:rsidP="00CB41C4">
      <w:pPr>
        <w:tabs>
          <w:tab w:val="left" w:leader="underscore" w:pos="9639"/>
        </w:tabs>
        <w:spacing w:after="0" w:line="240" w:lineRule="auto"/>
        <w:jc w:val="both"/>
        <w:rPr>
          <w:rFonts w:cs="Calibri"/>
        </w:rPr>
      </w:pPr>
    </w:p>
    <w:p w14:paraId="0E2CAB4A" w14:textId="0E5FFF7F" w:rsidR="0034021F" w:rsidRDefault="0034021F" w:rsidP="0034021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13D958FF" w14:textId="1CD4DBC2" w:rsidR="0034021F" w:rsidRDefault="0034021F" w:rsidP="0034021F">
      <w:pPr>
        <w:tabs>
          <w:tab w:val="left" w:leader="underscore" w:pos="9639"/>
        </w:tabs>
        <w:spacing w:after="0" w:line="240" w:lineRule="auto"/>
        <w:jc w:val="both"/>
        <w:rPr>
          <w:rFonts w:cs="Calibri"/>
          <w:u w:val="single"/>
        </w:rPr>
      </w:pPr>
    </w:p>
    <w:p w14:paraId="2CFF57CD" w14:textId="77777777" w:rsidR="0034021F" w:rsidRPr="00E74967" w:rsidRDefault="0034021F" w:rsidP="0034021F">
      <w:pPr>
        <w:tabs>
          <w:tab w:val="left" w:leader="underscore" w:pos="9639"/>
        </w:tabs>
        <w:spacing w:after="0" w:line="240" w:lineRule="auto"/>
        <w:jc w:val="both"/>
        <w:rPr>
          <w:rFonts w:cs="Calibri"/>
        </w:rPr>
      </w:pPr>
    </w:p>
    <w:p w14:paraId="326C2254" w14:textId="42158244"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E33382E" w14:textId="77777777" w:rsidR="0034021F" w:rsidRPr="00E74967" w:rsidRDefault="0034021F" w:rsidP="00CB41C4">
      <w:pPr>
        <w:tabs>
          <w:tab w:val="left" w:leader="underscore" w:pos="9639"/>
        </w:tabs>
        <w:spacing w:after="0" w:line="240" w:lineRule="auto"/>
        <w:jc w:val="both"/>
        <w:rPr>
          <w:rFonts w:cs="Calibri"/>
        </w:rPr>
      </w:pPr>
    </w:p>
    <w:p w14:paraId="137D358E" w14:textId="77777777" w:rsidR="0034021F" w:rsidRPr="00E74967" w:rsidRDefault="0034021F" w:rsidP="0034021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r>
        <w:rPr>
          <w:rFonts w:cs="Calibri"/>
        </w:rPr>
        <w:t>,</w:t>
      </w:r>
      <w:r>
        <w:rPr>
          <w:rFonts w:cs="Calibri"/>
          <w:u w:val="single"/>
        </w:rPr>
        <w:t xml:space="preserve"> El instituto no cuenta con fideicomisos, mandatos y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62E179C"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14CAD69" w14:textId="77777777" w:rsidR="0034021F" w:rsidRPr="00E74967" w:rsidRDefault="0034021F" w:rsidP="00CB41C4">
      <w:pPr>
        <w:tabs>
          <w:tab w:val="left" w:leader="underscore" w:pos="9639"/>
        </w:tabs>
        <w:spacing w:after="0" w:line="240" w:lineRule="auto"/>
        <w:jc w:val="both"/>
        <w:rPr>
          <w:rFonts w:cs="Calibri"/>
        </w:rPr>
      </w:pPr>
    </w:p>
    <w:p w14:paraId="18641649" w14:textId="2CDE1E4D" w:rsidR="0034021F" w:rsidRDefault="0034021F" w:rsidP="0034021F">
      <w:pPr>
        <w:spacing w:after="0" w:line="240" w:lineRule="auto"/>
        <w:jc w:val="both"/>
        <w:rPr>
          <w:rFonts w:cs="Calibri"/>
          <w:u w:val="single"/>
        </w:rPr>
      </w:pPr>
      <w:r>
        <w:rPr>
          <w:rFonts w:cs="Calibri"/>
          <w:u w:val="single"/>
        </w:rPr>
        <w:t xml:space="preserve">Para el 2023 se tienen ingresos locales a través de subsidios y </w:t>
      </w:r>
      <w:r w:rsidRPr="00136DCF">
        <w:rPr>
          <w:rFonts w:cs="Calibri"/>
          <w:u w:val="single"/>
        </w:rPr>
        <w:t>mediante las disposiciones administrativas autorizad</w:t>
      </w:r>
      <w:r>
        <w:rPr>
          <w:rFonts w:cs="Calibri"/>
          <w:u w:val="single"/>
        </w:rPr>
        <w:t>a</w:t>
      </w:r>
      <w:r w:rsidRPr="00136DCF">
        <w:rPr>
          <w:rFonts w:cs="Calibri"/>
          <w:u w:val="single"/>
        </w:rPr>
        <w:t>s y pu</w:t>
      </w:r>
      <w:r>
        <w:rPr>
          <w:rFonts w:cs="Calibri"/>
          <w:u w:val="single"/>
        </w:rPr>
        <w:t>blicadas para el ejercicio 2023, l</w:t>
      </w:r>
      <w:r w:rsidRPr="00277D80">
        <w:rPr>
          <w:rFonts w:cs="Calibri"/>
          <w:u w:val="single"/>
        </w:rPr>
        <w:t>os derechos por la expedición del dictamen elaborado por el Instituto Municipal De Planeación de asignación de uso de suelo</w:t>
      </w:r>
      <w:r>
        <w:rPr>
          <w:rFonts w:cs="Calibri"/>
          <w:u w:val="single"/>
        </w:rPr>
        <w:t xml:space="preserve"> lo cual se encuentra publicado en la  </w:t>
      </w:r>
      <w:r w:rsidRPr="00277D80">
        <w:rPr>
          <w:rFonts w:cs="Calibri"/>
          <w:u w:val="single"/>
        </w:rPr>
        <w:t xml:space="preserve">Ley de Ingresos para el Municipio de León, Guanajuato, para </w:t>
      </w:r>
      <w:r>
        <w:rPr>
          <w:rFonts w:cs="Calibri"/>
          <w:u w:val="single"/>
        </w:rPr>
        <w:t>el Ejercicio Fiscal del año 2023, así mismo por los intereses financieros generados por las inversiones bancarias si las hubiere.</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5146B8E0"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12F4730" w14:textId="1696F586" w:rsidR="0034021F" w:rsidRDefault="0034021F" w:rsidP="00CB41C4">
      <w:pPr>
        <w:tabs>
          <w:tab w:val="left" w:leader="underscore" w:pos="9639"/>
        </w:tabs>
        <w:spacing w:after="0" w:line="240" w:lineRule="auto"/>
        <w:jc w:val="both"/>
        <w:rPr>
          <w:rFonts w:cs="Calibri"/>
        </w:rPr>
      </w:pPr>
    </w:p>
    <w:p w14:paraId="5948E8CC" w14:textId="77777777" w:rsidR="0034021F" w:rsidRPr="00E74967" w:rsidRDefault="0034021F" w:rsidP="0034021F">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dado que los ingresos se proyectan anualmente.</w:t>
      </w:r>
    </w:p>
    <w:p w14:paraId="3855E4BB" w14:textId="77777777" w:rsidR="0034021F" w:rsidRPr="00E74967" w:rsidRDefault="0034021F"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lastRenderedPageBreak/>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29EB45B4" w14:textId="77777777" w:rsidR="001B28BE" w:rsidRPr="00E74967" w:rsidRDefault="001B28BE" w:rsidP="001B28BE">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La deuda a corto plazo se encuentra en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272BF8F" w14:textId="77777777" w:rsidR="001B28BE" w:rsidRDefault="001B28BE" w:rsidP="00CB41C4">
      <w:pPr>
        <w:tabs>
          <w:tab w:val="left" w:leader="underscore" w:pos="9639"/>
        </w:tabs>
        <w:spacing w:after="0" w:line="240" w:lineRule="auto"/>
        <w:jc w:val="both"/>
        <w:rPr>
          <w:rFonts w:cs="Calibri"/>
        </w:rPr>
      </w:pPr>
    </w:p>
    <w:p w14:paraId="31951177" w14:textId="77777777" w:rsidR="001B28BE" w:rsidRDefault="001B28BE" w:rsidP="001B28BE">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6D83AE6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FC7B635" w14:textId="77777777" w:rsidR="001B28BE" w:rsidRPr="00E74967" w:rsidRDefault="001B28BE" w:rsidP="00CB41C4">
      <w:pPr>
        <w:tabs>
          <w:tab w:val="left" w:leader="underscore" w:pos="9639"/>
        </w:tabs>
        <w:spacing w:after="0" w:line="240" w:lineRule="auto"/>
        <w:jc w:val="both"/>
        <w:rPr>
          <w:rFonts w:cs="Calibri"/>
        </w:rPr>
      </w:pPr>
    </w:p>
    <w:p w14:paraId="133FA397" w14:textId="77777777" w:rsidR="001B28BE" w:rsidRDefault="001B28BE" w:rsidP="001B28BE">
      <w:pPr>
        <w:tabs>
          <w:tab w:val="left" w:pos="4725"/>
        </w:tabs>
        <w:spacing w:after="0" w:line="240" w:lineRule="auto"/>
        <w:jc w:val="both"/>
        <w:rPr>
          <w:rFonts w:asciiTheme="minorHAnsi" w:hAnsiTheme="minorHAnsi"/>
          <w:u w:val="single"/>
        </w:rPr>
      </w:pPr>
      <w:r>
        <w:rPr>
          <w:rFonts w:asciiTheme="minorHAnsi" w:hAnsiTheme="minorHAnsi"/>
          <w:u w:val="single"/>
        </w:rPr>
        <w:t>Manual de políticas contables y administrativas</w:t>
      </w:r>
    </w:p>
    <w:p w14:paraId="0B738497" w14:textId="6FAF675C" w:rsidR="001B28BE" w:rsidRDefault="001B28BE" w:rsidP="001B28BE">
      <w:pPr>
        <w:spacing w:after="0" w:line="240" w:lineRule="auto"/>
        <w:jc w:val="both"/>
        <w:rPr>
          <w:rFonts w:asciiTheme="minorHAnsi" w:hAnsiTheme="minorHAnsi"/>
          <w:u w:val="single"/>
        </w:rPr>
      </w:pPr>
      <w:r>
        <w:rPr>
          <w:rFonts w:asciiTheme="minorHAnsi" w:hAnsiTheme="minorHAnsi"/>
          <w:u w:val="single"/>
        </w:rPr>
        <w:t>Se aplican los Lineamientos Generales en Materia de Racionalidad, Austeridad y Disciplina Presupuestal 2023</w:t>
      </w:r>
    </w:p>
    <w:p w14:paraId="69B25930" w14:textId="77777777" w:rsidR="001B28BE" w:rsidRDefault="001B28BE" w:rsidP="001B28BE">
      <w:pPr>
        <w:spacing w:after="0" w:line="240" w:lineRule="auto"/>
        <w:jc w:val="both"/>
        <w:rPr>
          <w:rFonts w:asciiTheme="minorHAnsi" w:hAnsiTheme="minorHAnsi"/>
          <w:u w:val="single"/>
        </w:rPr>
      </w:pPr>
      <w:r>
        <w:rPr>
          <w:rFonts w:asciiTheme="minorHAnsi" w:hAnsiTheme="minorHAnsi"/>
          <w:u w:val="single"/>
        </w:rPr>
        <w:t>del Municipio.</w:t>
      </w:r>
    </w:p>
    <w:p w14:paraId="7A147973" w14:textId="19C465BF" w:rsidR="001B28BE" w:rsidRDefault="001B28BE" w:rsidP="001B28BE">
      <w:pPr>
        <w:spacing w:after="0" w:line="240" w:lineRule="auto"/>
        <w:jc w:val="both"/>
        <w:rPr>
          <w:rFonts w:asciiTheme="minorHAnsi" w:hAnsiTheme="minorHAnsi"/>
          <w:u w:val="single"/>
        </w:rPr>
      </w:pPr>
      <w:r w:rsidRPr="00801415">
        <w:rPr>
          <w:rFonts w:asciiTheme="minorHAnsi" w:hAnsiTheme="minorHAnsi"/>
          <w:u w:val="single"/>
        </w:rPr>
        <w:t>Procedimiento de alta, baja y actualización de inventario (actualizado y vigente)</w:t>
      </w:r>
      <w:r>
        <w:rPr>
          <w:rFonts w:asciiTheme="minorHAnsi" w:hAnsiTheme="minorHAnsi"/>
          <w:u w:val="single"/>
        </w:rPr>
        <w:t>.</w:t>
      </w:r>
    </w:p>
    <w:p w14:paraId="1E800C55" w14:textId="2380FE04" w:rsidR="001B28BE" w:rsidRDefault="001B28BE" w:rsidP="001B28BE">
      <w:pPr>
        <w:spacing w:after="0" w:line="240" w:lineRule="auto"/>
        <w:jc w:val="both"/>
        <w:rPr>
          <w:rFonts w:asciiTheme="minorHAnsi" w:hAnsiTheme="minorHAnsi"/>
          <w:u w:val="single"/>
        </w:rPr>
      </w:pPr>
    </w:p>
    <w:p w14:paraId="269DAA4F" w14:textId="77777777" w:rsidR="001B28BE" w:rsidRDefault="001B28BE" w:rsidP="001B28BE">
      <w:pPr>
        <w:spacing w:after="0" w:line="240" w:lineRule="auto"/>
        <w:jc w:val="both"/>
        <w:rPr>
          <w:rFonts w:asciiTheme="minorHAnsi" w:hAnsiTheme="minorHAnsi" w:cs="Arial"/>
          <w:u w:val="single"/>
        </w:rPr>
      </w:pPr>
    </w:p>
    <w:p w14:paraId="59CFF4B2" w14:textId="68409DE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1F5DCD2" w14:textId="77777777" w:rsidR="001B28BE" w:rsidRPr="00E74967" w:rsidRDefault="001B28BE" w:rsidP="00CB41C4">
      <w:pPr>
        <w:tabs>
          <w:tab w:val="left" w:leader="underscore" w:pos="9639"/>
        </w:tabs>
        <w:spacing w:after="0" w:line="240" w:lineRule="auto"/>
        <w:jc w:val="both"/>
        <w:rPr>
          <w:rFonts w:cs="Calibri"/>
        </w:rPr>
      </w:pPr>
    </w:p>
    <w:p w14:paraId="5883D4CF" w14:textId="77777777" w:rsidR="001B28BE" w:rsidRPr="00E74967" w:rsidRDefault="001B28BE" w:rsidP="001B28BE">
      <w:pPr>
        <w:tabs>
          <w:tab w:val="left" w:leader="underscore" w:pos="9639"/>
        </w:tabs>
        <w:spacing w:after="0" w:line="240" w:lineRule="auto"/>
        <w:jc w:val="both"/>
        <w:rPr>
          <w:rFonts w:cs="Calibri"/>
        </w:rPr>
      </w:pPr>
      <w:r>
        <w:rPr>
          <w:rFonts w:asciiTheme="minorHAnsi" w:hAnsiTheme="minorHAnsi"/>
          <w:u w:val="single"/>
        </w:rPr>
        <w:t>El Instituto cuenta con un Programa Anual de Operación y Desarrollo el cual contiene metas y alcances medibles anualmente.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63BA9552" w:rsidR="007D1E76"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07FF5CC2" w14:textId="77777777" w:rsidR="001B28BE" w:rsidRDefault="001B28BE" w:rsidP="00CB41C4">
      <w:pPr>
        <w:tabs>
          <w:tab w:val="left" w:leader="underscore" w:pos="9639"/>
        </w:tabs>
        <w:spacing w:after="0" w:line="240" w:lineRule="auto"/>
        <w:jc w:val="both"/>
        <w:rPr>
          <w:rFonts w:cs="Calibri"/>
        </w:rPr>
      </w:pPr>
    </w:p>
    <w:p w14:paraId="6E56B8CB" w14:textId="77777777" w:rsidR="001B28BE" w:rsidRPr="00C42444" w:rsidRDefault="001B28BE" w:rsidP="001B28BE">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5891545B" w14:textId="77777777" w:rsidR="001B28BE" w:rsidRPr="00E74967" w:rsidRDefault="001B28BE" w:rsidP="00CB41C4">
      <w:pPr>
        <w:tabs>
          <w:tab w:val="left" w:leader="underscore" w:pos="9639"/>
        </w:tabs>
        <w:spacing w:after="0" w:line="240" w:lineRule="auto"/>
        <w:jc w:val="both"/>
        <w:rPr>
          <w:rFonts w:cs="Calibri"/>
        </w:rPr>
      </w:pP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263F1A01" w14:textId="77777777" w:rsidR="001B28BE" w:rsidRDefault="001B28BE" w:rsidP="001B28BE">
      <w:pPr>
        <w:spacing w:after="0" w:line="240" w:lineRule="auto"/>
        <w:jc w:val="both"/>
        <w:rPr>
          <w:rFonts w:asciiTheme="minorHAnsi" w:hAnsiTheme="minorHAnsi"/>
          <w:u w:val="single"/>
        </w:rPr>
      </w:pPr>
      <w:r>
        <w:rPr>
          <w:rFonts w:asciiTheme="minorHAnsi" w:hAnsiTheme="minorHAnsi"/>
          <w:u w:val="single"/>
        </w:rPr>
        <w:t>Las afectaciones posteriores al cierre del ejercicio se reflejan en la cuenta de resultados de ejercicios anteriores en el segmento de patrimonio.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1A9BC620"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50C8B38" w14:textId="77777777" w:rsidR="001B28BE" w:rsidRPr="00E74967" w:rsidRDefault="001B28BE" w:rsidP="00CB41C4">
      <w:pPr>
        <w:tabs>
          <w:tab w:val="left" w:leader="underscore" w:pos="9639"/>
        </w:tabs>
        <w:spacing w:after="0" w:line="240" w:lineRule="auto"/>
        <w:jc w:val="both"/>
        <w:rPr>
          <w:rFonts w:cs="Calibri"/>
        </w:rPr>
      </w:pPr>
    </w:p>
    <w:p w14:paraId="70B673D9" w14:textId="77777777" w:rsidR="001B28BE" w:rsidRDefault="001B28BE" w:rsidP="001B28BE">
      <w:pPr>
        <w:spacing w:after="0" w:line="240" w:lineRule="auto"/>
        <w:jc w:val="both"/>
        <w:rPr>
          <w:rFonts w:asciiTheme="minorHAnsi" w:hAnsiTheme="minorHAnsi"/>
          <w:u w:val="single"/>
        </w:rPr>
      </w:pPr>
      <w:r>
        <w:rPr>
          <w:rFonts w:asciiTheme="minorHAnsi" w:hAnsiTheme="minorHAnsi"/>
          <w:u w:val="single"/>
        </w:rPr>
        <w:t>En el Instituto no existen partes relacionadas que pudieran ejercer influencia significativa sobre la toma de decisiones financieras y operativas.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48BAE16E"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4670A55" w14:textId="3631FFDD" w:rsidR="001B28BE" w:rsidRDefault="001B28BE" w:rsidP="00CB41C4">
      <w:pPr>
        <w:tabs>
          <w:tab w:val="left" w:leader="underscore" w:pos="9639"/>
        </w:tabs>
        <w:spacing w:after="0" w:line="240" w:lineRule="auto"/>
        <w:jc w:val="both"/>
        <w:rPr>
          <w:rFonts w:cs="Calibri"/>
        </w:rPr>
      </w:pPr>
    </w:p>
    <w:p w14:paraId="02B3CC4D" w14:textId="77777777" w:rsidR="001B28BE" w:rsidRPr="007C35F5" w:rsidRDefault="001B28BE" w:rsidP="001B28BE">
      <w:pPr>
        <w:tabs>
          <w:tab w:val="left" w:leader="underscore" w:pos="9639"/>
        </w:tabs>
        <w:spacing w:after="0" w:line="240" w:lineRule="auto"/>
        <w:jc w:val="both"/>
        <w:rPr>
          <w:rFonts w:cs="Calibri"/>
        </w:rPr>
      </w:pPr>
      <w:r w:rsidRPr="007C35F5">
        <w:rPr>
          <w:rFonts w:cs="Calibri"/>
        </w:rPr>
        <w:t>Martha Gabriela Gutiérrez Delgado                                      ______________________________________</w:t>
      </w:r>
    </w:p>
    <w:p w14:paraId="46B156D3" w14:textId="77777777" w:rsidR="001B28BE" w:rsidRPr="007C35F5" w:rsidRDefault="001B28BE" w:rsidP="001B28BE">
      <w:pPr>
        <w:tabs>
          <w:tab w:val="left" w:leader="underscore" w:pos="9639"/>
        </w:tabs>
        <w:spacing w:after="0" w:line="240" w:lineRule="auto"/>
        <w:jc w:val="both"/>
        <w:rPr>
          <w:rFonts w:cs="Calibri"/>
        </w:rPr>
      </w:pPr>
      <w:r w:rsidRPr="007C35F5">
        <w:rPr>
          <w:rFonts w:cs="Calibri"/>
        </w:rPr>
        <w:t>Dir. Administrativa y Recursos Humanos</w:t>
      </w:r>
    </w:p>
    <w:p w14:paraId="1C5CC6FB" w14:textId="77777777" w:rsidR="001B28BE" w:rsidRPr="007C35F5" w:rsidRDefault="001B28BE" w:rsidP="001B28BE">
      <w:pPr>
        <w:tabs>
          <w:tab w:val="left" w:leader="underscore" w:pos="9639"/>
        </w:tabs>
        <w:spacing w:after="0" w:line="240" w:lineRule="auto"/>
        <w:jc w:val="both"/>
        <w:rPr>
          <w:rFonts w:cs="Calibri"/>
        </w:rPr>
      </w:pPr>
    </w:p>
    <w:p w14:paraId="2E4A4BFF" w14:textId="77777777" w:rsidR="001B28BE" w:rsidRPr="007C35F5" w:rsidRDefault="001B28BE" w:rsidP="001B28BE">
      <w:pPr>
        <w:tabs>
          <w:tab w:val="left" w:leader="underscore" w:pos="9639"/>
        </w:tabs>
        <w:spacing w:after="0" w:line="240" w:lineRule="auto"/>
        <w:jc w:val="both"/>
        <w:rPr>
          <w:rFonts w:cs="Calibri"/>
        </w:rPr>
      </w:pPr>
    </w:p>
    <w:p w14:paraId="7352540B" w14:textId="77777777" w:rsidR="001B28BE" w:rsidRPr="007C35F5" w:rsidRDefault="001B28BE" w:rsidP="001B28BE">
      <w:pPr>
        <w:tabs>
          <w:tab w:val="left" w:leader="underscore" w:pos="9639"/>
        </w:tabs>
        <w:spacing w:after="0" w:line="240" w:lineRule="auto"/>
        <w:jc w:val="both"/>
        <w:rPr>
          <w:rFonts w:cs="Calibri"/>
        </w:rPr>
      </w:pPr>
      <w:r>
        <w:rPr>
          <w:rFonts w:cs="Calibri"/>
        </w:rPr>
        <w:t>Rafael Pérez Fernández</w:t>
      </w:r>
      <w:r w:rsidRPr="007C35F5">
        <w:rPr>
          <w:rFonts w:cs="Calibri"/>
        </w:rPr>
        <w:t xml:space="preserve">                              </w:t>
      </w:r>
      <w:r>
        <w:rPr>
          <w:rFonts w:cs="Calibri"/>
        </w:rPr>
        <w:t xml:space="preserve">                        </w:t>
      </w:r>
      <w:r w:rsidRPr="007C35F5">
        <w:rPr>
          <w:rFonts w:cs="Calibri"/>
        </w:rPr>
        <w:t xml:space="preserve">     ______________________________________</w:t>
      </w:r>
    </w:p>
    <w:p w14:paraId="1AEF4112" w14:textId="29C49A01" w:rsidR="001B28BE" w:rsidRDefault="001B28BE" w:rsidP="001B28BE">
      <w:pPr>
        <w:tabs>
          <w:tab w:val="left" w:leader="underscore" w:pos="9639"/>
        </w:tabs>
        <w:spacing w:after="0" w:line="240" w:lineRule="auto"/>
        <w:jc w:val="both"/>
        <w:rPr>
          <w:rFonts w:cs="Calibri"/>
        </w:rPr>
      </w:pPr>
      <w:r w:rsidRPr="007C35F5">
        <w:rPr>
          <w:rFonts w:cs="Calibri"/>
        </w:rPr>
        <w:t>Dir</w:t>
      </w:r>
      <w:r>
        <w:rPr>
          <w:rFonts w:cs="Calibri"/>
        </w:rPr>
        <w:t>ector</w:t>
      </w:r>
      <w:r w:rsidRPr="007C35F5">
        <w:rPr>
          <w:rFonts w:cs="Calibri"/>
        </w:rPr>
        <w:t xml:space="preserve"> General</w:t>
      </w:r>
    </w:p>
    <w:p w14:paraId="3731A491" w14:textId="77777777" w:rsidR="001B28BE" w:rsidRDefault="001B28BE" w:rsidP="00CB41C4">
      <w:pPr>
        <w:tabs>
          <w:tab w:val="left" w:leader="underscore" w:pos="9639"/>
        </w:tabs>
        <w:spacing w:after="0" w:line="240" w:lineRule="auto"/>
        <w:jc w:val="both"/>
        <w:rPr>
          <w:rFonts w:cs="Calibri"/>
        </w:rPr>
      </w:pP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B525" w14:textId="77777777" w:rsidR="00540E06" w:rsidRDefault="00540E06" w:rsidP="00E00323">
      <w:pPr>
        <w:spacing w:after="0" w:line="240" w:lineRule="auto"/>
      </w:pPr>
      <w:r>
        <w:separator/>
      </w:r>
    </w:p>
  </w:endnote>
  <w:endnote w:type="continuationSeparator" w:id="0">
    <w:p w14:paraId="61AD2991" w14:textId="77777777" w:rsidR="00540E06" w:rsidRDefault="00540E0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978859E" w:rsidR="0012405A" w:rsidRDefault="0012405A">
        <w:pPr>
          <w:pStyle w:val="Piedepgina"/>
          <w:jc w:val="right"/>
        </w:pPr>
        <w:r>
          <w:fldChar w:fldCharType="begin"/>
        </w:r>
        <w:r>
          <w:instrText>PAGE   \* MERGEFORMAT</w:instrText>
        </w:r>
        <w:r>
          <w:fldChar w:fldCharType="separate"/>
        </w:r>
        <w:r w:rsidR="00CB1C01" w:rsidRPr="00CB1C01">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E251" w14:textId="77777777" w:rsidR="00540E06" w:rsidRDefault="00540E06" w:rsidP="00E00323">
      <w:pPr>
        <w:spacing w:after="0" w:line="240" w:lineRule="auto"/>
      </w:pPr>
      <w:r>
        <w:separator/>
      </w:r>
    </w:p>
  </w:footnote>
  <w:footnote w:type="continuationSeparator" w:id="0">
    <w:p w14:paraId="351ED8AA" w14:textId="77777777" w:rsidR="00540E06" w:rsidRDefault="00540E0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EA72" w14:textId="77777777" w:rsidR="00F658FC" w:rsidRDefault="00F658FC" w:rsidP="00F658FC">
    <w:pPr>
      <w:pStyle w:val="Encabezado"/>
      <w:spacing w:after="0" w:line="240" w:lineRule="auto"/>
      <w:jc w:val="center"/>
    </w:pPr>
    <w:r>
      <w:t>Instituto Municipal de Planeación</w:t>
    </w:r>
  </w:p>
  <w:p w14:paraId="651A4C4F" w14:textId="283EC290" w:rsidR="00A4610E" w:rsidRDefault="00A4610E" w:rsidP="00A4610E">
    <w:pPr>
      <w:pStyle w:val="Encabezado"/>
      <w:spacing w:after="0" w:line="240" w:lineRule="auto"/>
      <w:jc w:val="center"/>
    </w:pPr>
    <w:r w:rsidRPr="00A4610E">
      <w:t xml:space="preserve">CORRESPONDINTES AL </w:t>
    </w:r>
    <w:r w:rsidR="00A60DE8">
      <w:t>3</w:t>
    </w:r>
    <w:r w:rsidR="009149B1">
      <w:t>1</w:t>
    </w:r>
    <w:r w:rsidR="00F658FC">
      <w:t xml:space="preserve"> DE </w:t>
    </w:r>
    <w:r w:rsidR="009149B1">
      <w:t>DICIEMBRE</w:t>
    </w:r>
    <w:r w:rsidR="00F658FC">
      <w:t xml:space="preserv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4014B"/>
    <w:multiLevelType w:val="hybridMultilevel"/>
    <w:tmpl w:val="B7BC35A6"/>
    <w:lvl w:ilvl="0" w:tplc="619297C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2A1ADA"/>
    <w:multiLevelType w:val="hybridMultilevel"/>
    <w:tmpl w:val="1F62751A"/>
    <w:lvl w:ilvl="0" w:tplc="C124074E">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0C61B9"/>
    <w:rsid w:val="0012405A"/>
    <w:rsid w:val="00154BA3"/>
    <w:rsid w:val="001652BF"/>
    <w:rsid w:val="001973A2"/>
    <w:rsid w:val="001B28BE"/>
    <w:rsid w:val="001C75F2"/>
    <w:rsid w:val="001D2063"/>
    <w:rsid w:val="001D43E9"/>
    <w:rsid w:val="00232175"/>
    <w:rsid w:val="003328AF"/>
    <w:rsid w:val="0034021F"/>
    <w:rsid w:val="003453CA"/>
    <w:rsid w:val="00435A87"/>
    <w:rsid w:val="00436E4C"/>
    <w:rsid w:val="004A58C8"/>
    <w:rsid w:val="004F0DC0"/>
    <w:rsid w:val="004F234D"/>
    <w:rsid w:val="00540E06"/>
    <w:rsid w:val="0054701E"/>
    <w:rsid w:val="005B5531"/>
    <w:rsid w:val="005D3E43"/>
    <w:rsid w:val="005E231E"/>
    <w:rsid w:val="00632DBA"/>
    <w:rsid w:val="00657009"/>
    <w:rsid w:val="00681C79"/>
    <w:rsid w:val="006F2B9B"/>
    <w:rsid w:val="007610BC"/>
    <w:rsid w:val="007714AB"/>
    <w:rsid w:val="007D1E76"/>
    <w:rsid w:val="007D4484"/>
    <w:rsid w:val="00833B40"/>
    <w:rsid w:val="0086459F"/>
    <w:rsid w:val="008C3BB8"/>
    <w:rsid w:val="008E076C"/>
    <w:rsid w:val="009149B1"/>
    <w:rsid w:val="0092765C"/>
    <w:rsid w:val="00A4610E"/>
    <w:rsid w:val="00A60DE8"/>
    <w:rsid w:val="00A730E0"/>
    <w:rsid w:val="00AA41E5"/>
    <w:rsid w:val="00AB722B"/>
    <w:rsid w:val="00AE1F6A"/>
    <w:rsid w:val="00BD23F4"/>
    <w:rsid w:val="00C04781"/>
    <w:rsid w:val="00C97E1E"/>
    <w:rsid w:val="00CB1C01"/>
    <w:rsid w:val="00CB41C4"/>
    <w:rsid w:val="00CF1316"/>
    <w:rsid w:val="00D13C44"/>
    <w:rsid w:val="00D40FC2"/>
    <w:rsid w:val="00D5018E"/>
    <w:rsid w:val="00D85C72"/>
    <w:rsid w:val="00D975B1"/>
    <w:rsid w:val="00DF6197"/>
    <w:rsid w:val="00E00323"/>
    <w:rsid w:val="00E15D3F"/>
    <w:rsid w:val="00E74967"/>
    <w:rsid w:val="00E7559F"/>
    <w:rsid w:val="00E802D1"/>
    <w:rsid w:val="00EA37F5"/>
    <w:rsid w:val="00EA7915"/>
    <w:rsid w:val="00F03D9A"/>
    <w:rsid w:val="00F46719"/>
    <w:rsid w:val="00F54F6F"/>
    <w:rsid w:val="00F6102D"/>
    <w:rsid w:val="00F658FC"/>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6CE8F9-716A-4EBD-B56C-6290DFD4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3164</Words>
  <Characters>17404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20527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Mariana</cp:lastModifiedBy>
  <cp:revision>2</cp:revision>
  <dcterms:created xsi:type="dcterms:W3CDTF">2024-02-06T16:32:00Z</dcterms:created>
  <dcterms:modified xsi:type="dcterms:W3CDTF">2024-02-06T16:32:00Z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